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jc w:val="center"/>
        <w:tblLook w:val="01E0"/>
      </w:tblPr>
      <w:tblGrid>
        <w:gridCol w:w="4308"/>
        <w:gridCol w:w="5400"/>
      </w:tblGrid>
      <w:tr w:rsidR="0097462C" w:rsidRPr="00AF54AE" w:rsidTr="009E718D">
        <w:trPr>
          <w:trHeight w:val="1622"/>
          <w:jc w:val="center"/>
        </w:trPr>
        <w:tc>
          <w:tcPr>
            <w:tcW w:w="4308" w:type="dxa"/>
          </w:tcPr>
          <w:p w:rsidR="0097462C" w:rsidRPr="00AF54AE" w:rsidRDefault="0097462C" w:rsidP="009E718D">
            <w:pPr>
              <w:spacing w:line="264" w:lineRule="auto"/>
              <w:jc w:val="center"/>
              <w:rPr>
                <w:bCs/>
                <w:sz w:val="26"/>
                <w:szCs w:val="28"/>
              </w:rPr>
            </w:pPr>
            <w:r w:rsidRPr="00AF54AE">
              <w:br w:type="page"/>
            </w:r>
            <w:r w:rsidRPr="00AF54AE">
              <w:rPr>
                <w:sz w:val="28"/>
                <w:szCs w:val="28"/>
              </w:rPr>
              <w:br w:type="page"/>
            </w:r>
            <w:r w:rsidRPr="00AF54AE">
              <w:br w:type="page"/>
            </w:r>
            <w:r w:rsidRPr="00AF54AE">
              <w:br w:type="page"/>
            </w:r>
            <w:r w:rsidRPr="00AF54AE">
              <w:br w:type="page"/>
            </w:r>
            <w:r w:rsidRPr="00AF54AE">
              <w:br w:type="page"/>
            </w:r>
            <w:r w:rsidRPr="00AF54AE">
              <w:rPr>
                <w:b/>
                <w:bCs/>
                <w:szCs w:val="28"/>
              </w:rPr>
              <w:br w:type="page"/>
            </w:r>
            <w:r w:rsidRPr="00AF54AE">
              <w:rPr>
                <w:bCs/>
                <w:sz w:val="26"/>
                <w:szCs w:val="28"/>
              </w:rPr>
              <w:t>ĐẠI HỌC THÁI NGUYÊN</w:t>
            </w:r>
          </w:p>
          <w:p w:rsidR="0097462C" w:rsidRPr="00AF54AE" w:rsidRDefault="0097462C" w:rsidP="009E718D">
            <w:pPr>
              <w:spacing w:line="264" w:lineRule="auto"/>
              <w:jc w:val="center"/>
              <w:rPr>
                <w:b/>
                <w:bCs/>
                <w:sz w:val="26"/>
                <w:szCs w:val="28"/>
              </w:rPr>
            </w:pPr>
            <w:r w:rsidRPr="00AF54AE">
              <w:rPr>
                <w:b/>
                <w:bCs/>
                <w:sz w:val="26"/>
                <w:szCs w:val="28"/>
              </w:rPr>
              <w:t>TRƯỜNG ĐẠI HỌC NÔNG LÂM</w:t>
            </w:r>
          </w:p>
          <w:p w:rsidR="0097462C" w:rsidRPr="00AF54AE" w:rsidRDefault="001309F0" w:rsidP="009E718D">
            <w:pPr>
              <w:spacing w:line="264" w:lineRule="auto"/>
              <w:jc w:val="center"/>
              <w:rPr>
                <w:sz w:val="20"/>
              </w:rPr>
            </w:pPr>
            <w:r w:rsidRPr="001309F0">
              <w:pict>
                <v:line id="_x0000_s1026" style="position:absolute;left:0;text-align:left;z-index:251656704" from="55.25pt,2pt" to="146.25pt,2pt"/>
              </w:pict>
            </w:r>
          </w:p>
          <w:p w:rsidR="0097462C" w:rsidRPr="00AF54AE" w:rsidRDefault="0097462C" w:rsidP="009E718D">
            <w:pPr>
              <w:spacing w:line="264" w:lineRule="auto"/>
              <w:jc w:val="center"/>
            </w:pPr>
            <w:r w:rsidRPr="00AF54AE">
              <w:t>Số</w:t>
            </w:r>
            <w:r>
              <w:t xml:space="preserve">: </w:t>
            </w:r>
            <w:r w:rsidR="004C37C2">
              <w:t>657</w:t>
            </w:r>
            <w:r w:rsidR="00267D02">
              <w:t xml:space="preserve">  </w:t>
            </w:r>
            <w:r>
              <w:t>/</w:t>
            </w:r>
            <w:r w:rsidRPr="00AF54AE">
              <w:t>QĐ-</w:t>
            </w:r>
            <w:r>
              <w:t>ĐT</w:t>
            </w:r>
          </w:p>
          <w:p w:rsidR="0097462C" w:rsidRPr="00AF54AE" w:rsidRDefault="0097462C" w:rsidP="009E718D">
            <w:pPr>
              <w:spacing w:line="264" w:lineRule="auto"/>
              <w:jc w:val="center"/>
              <w:rPr>
                <w:i/>
                <w:sz w:val="22"/>
              </w:rPr>
            </w:pPr>
          </w:p>
        </w:tc>
        <w:tc>
          <w:tcPr>
            <w:tcW w:w="5400" w:type="dxa"/>
          </w:tcPr>
          <w:p w:rsidR="0097462C" w:rsidRPr="00AF54AE" w:rsidRDefault="0097462C" w:rsidP="009E718D">
            <w:pPr>
              <w:spacing w:line="264" w:lineRule="auto"/>
              <w:jc w:val="center"/>
              <w:rPr>
                <w:b/>
                <w:bCs/>
                <w:szCs w:val="28"/>
              </w:rPr>
            </w:pPr>
            <w:r w:rsidRPr="00AF54AE">
              <w:rPr>
                <w:b/>
                <w:bCs/>
                <w:szCs w:val="28"/>
              </w:rPr>
              <w:t xml:space="preserve">CỘNG HÒA XÃ HỘI CHỦ NGHĨA VIỆT </w:t>
            </w:r>
            <w:smartTag w:uri="urn:schemas-microsoft-com:office:smarttags" w:element="place">
              <w:smartTag w:uri="urn:schemas-microsoft-com:office:smarttags" w:element="State">
                <w:smartTag w:uri="urn:schemas-microsoft-com:office:smarttags" w:element="country-region">
                  <w:r w:rsidRPr="00AF54AE">
                    <w:rPr>
                      <w:b/>
                      <w:bCs/>
                      <w:szCs w:val="28"/>
                    </w:rPr>
                    <w:t>NAM</w:t>
                  </w:r>
                </w:smartTag>
              </w:smartTag>
            </w:smartTag>
          </w:p>
          <w:p w:rsidR="0097462C" w:rsidRPr="00AF54AE" w:rsidRDefault="001309F0" w:rsidP="009E718D">
            <w:pPr>
              <w:spacing w:line="264" w:lineRule="auto"/>
              <w:jc w:val="center"/>
              <w:rPr>
                <w:b/>
                <w:bCs/>
                <w:szCs w:val="28"/>
              </w:rPr>
            </w:pPr>
            <w:r w:rsidRPr="001309F0">
              <w:rPr>
                <w:szCs w:val="22"/>
              </w:rPr>
              <w:pict>
                <v:line id="_x0000_s1027" style="position:absolute;left:0;text-align:left;z-index:251657728" from="56.15pt,13.6pt" to="205.35pt,13.6pt"/>
              </w:pict>
            </w:r>
            <w:r w:rsidR="0097462C" w:rsidRPr="00AF54AE">
              <w:rPr>
                <w:b/>
                <w:bCs/>
                <w:szCs w:val="28"/>
              </w:rPr>
              <w:t>Độc lập - Tự do - Hạnh phúc</w:t>
            </w:r>
          </w:p>
          <w:p w:rsidR="0097462C" w:rsidRPr="00AF54AE" w:rsidRDefault="0097462C" w:rsidP="009E718D">
            <w:pPr>
              <w:spacing w:line="264" w:lineRule="auto"/>
              <w:jc w:val="center"/>
              <w:rPr>
                <w:b/>
                <w:bCs/>
                <w:sz w:val="18"/>
                <w:szCs w:val="28"/>
              </w:rPr>
            </w:pPr>
          </w:p>
          <w:p w:rsidR="0097462C" w:rsidRPr="00AF54AE" w:rsidRDefault="00B55EAA" w:rsidP="004C37C2">
            <w:pPr>
              <w:spacing w:line="264" w:lineRule="auto"/>
              <w:jc w:val="right"/>
              <w:rPr>
                <w:bCs/>
                <w:i/>
                <w:sz w:val="26"/>
                <w:szCs w:val="28"/>
              </w:rPr>
            </w:pPr>
            <w:r>
              <w:rPr>
                <w:bCs/>
                <w:i/>
                <w:sz w:val="26"/>
                <w:szCs w:val="28"/>
              </w:rPr>
              <w:t xml:space="preserve">Thái Nguyên, ngày  </w:t>
            </w:r>
            <w:r w:rsidR="004C37C2">
              <w:rPr>
                <w:bCs/>
                <w:i/>
                <w:sz w:val="26"/>
                <w:szCs w:val="28"/>
              </w:rPr>
              <w:t>19</w:t>
            </w:r>
            <w:r w:rsidR="00267D02">
              <w:rPr>
                <w:bCs/>
                <w:i/>
                <w:sz w:val="26"/>
                <w:szCs w:val="28"/>
              </w:rPr>
              <w:t xml:space="preserve">  </w:t>
            </w:r>
            <w:r w:rsidR="0097462C" w:rsidRPr="00AF54AE">
              <w:rPr>
                <w:bCs/>
                <w:i/>
                <w:sz w:val="26"/>
                <w:szCs w:val="28"/>
              </w:rPr>
              <w:t>tháng</w:t>
            </w:r>
            <w:r w:rsidR="00267D02">
              <w:rPr>
                <w:bCs/>
                <w:i/>
                <w:sz w:val="26"/>
                <w:szCs w:val="28"/>
              </w:rPr>
              <w:t xml:space="preserve"> </w:t>
            </w:r>
            <w:r w:rsidR="004C37C2">
              <w:rPr>
                <w:bCs/>
                <w:i/>
                <w:sz w:val="26"/>
                <w:szCs w:val="28"/>
              </w:rPr>
              <w:t>5</w:t>
            </w:r>
            <w:r w:rsidR="00267D02">
              <w:rPr>
                <w:bCs/>
                <w:i/>
                <w:sz w:val="26"/>
                <w:szCs w:val="28"/>
              </w:rPr>
              <w:t xml:space="preserve"> </w:t>
            </w:r>
            <w:r w:rsidR="0097462C" w:rsidRPr="00AF54AE">
              <w:rPr>
                <w:bCs/>
                <w:i/>
                <w:sz w:val="26"/>
                <w:szCs w:val="28"/>
              </w:rPr>
              <w:t xml:space="preserve"> năm 201</w:t>
            </w:r>
            <w:r w:rsidR="00267D02">
              <w:rPr>
                <w:bCs/>
                <w:i/>
                <w:sz w:val="26"/>
                <w:szCs w:val="28"/>
              </w:rPr>
              <w:t>5</w:t>
            </w:r>
          </w:p>
        </w:tc>
      </w:tr>
    </w:tbl>
    <w:p w:rsidR="0097462C" w:rsidRDefault="0097462C" w:rsidP="009E718D">
      <w:pPr>
        <w:spacing w:line="264" w:lineRule="auto"/>
        <w:jc w:val="center"/>
        <w:rPr>
          <w:b/>
          <w:sz w:val="28"/>
          <w:szCs w:val="28"/>
        </w:rPr>
      </w:pPr>
      <w:r>
        <w:rPr>
          <w:b/>
          <w:sz w:val="28"/>
          <w:szCs w:val="28"/>
        </w:rPr>
        <w:t>QUYẾT ĐỊNH</w:t>
      </w:r>
    </w:p>
    <w:p w:rsidR="00685711" w:rsidRDefault="009E718D" w:rsidP="009E718D">
      <w:pPr>
        <w:spacing w:line="264" w:lineRule="auto"/>
        <w:jc w:val="center"/>
        <w:rPr>
          <w:b/>
          <w:sz w:val="26"/>
          <w:szCs w:val="28"/>
        </w:rPr>
      </w:pPr>
      <w:r w:rsidRPr="00685711">
        <w:rPr>
          <w:b/>
          <w:sz w:val="26"/>
          <w:szCs w:val="28"/>
        </w:rPr>
        <w:t xml:space="preserve">Về việc </w:t>
      </w:r>
      <w:r w:rsidR="00685711" w:rsidRPr="00685711">
        <w:rPr>
          <w:b/>
          <w:sz w:val="26"/>
          <w:szCs w:val="28"/>
        </w:rPr>
        <w:t xml:space="preserve">sửa đổi, bổ sung điều </w:t>
      </w:r>
      <w:r w:rsidR="00104FAE">
        <w:rPr>
          <w:b/>
          <w:sz w:val="26"/>
          <w:szCs w:val="28"/>
        </w:rPr>
        <w:t xml:space="preserve">6 </w:t>
      </w:r>
      <w:r w:rsidR="00685711" w:rsidRPr="00685711">
        <w:rPr>
          <w:b/>
          <w:sz w:val="26"/>
          <w:szCs w:val="28"/>
        </w:rPr>
        <w:t xml:space="preserve">của Quy </w:t>
      </w:r>
      <w:r w:rsidR="0097462C" w:rsidRPr="00685711">
        <w:rPr>
          <w:b/>
          <w:sz w:val="26"/>
          <w:szCs w:val="28"/>
        </w:rPr>
        <w:t xml:space="preserve">định về </w:t>
      </w:r>
      <w:r w:rsidR="0097462C" w:rsidRPr="00685711">
        <w:rPr>
          <w:rFonts w:hint="eastAsia"/>
          <w:b/>
          <w:sz w:val="26"/>
          <w:szCs w:val="28"/>
        </w:rPr>
        <w:t>đà</w:t>
      </w:r>
      <w:r w:rsidR="0097462C" w:rsidRPr="00685711">
        <w:rPr>
          <w:b/>
          <w:sz w:val="26"/>
          <w:szCs w:val="28"/>
        </w:rPr>
        <w:t>o tạo liên thông trình độ đại học</w:t>
      </w:r>
      <w:r w:rsidR="00685711" w:rsidRPr="00685711">
        <w:rPr>
          <w:b/>
          <w:sz w:val="26"/>
          <w:szCs w:val="28"/>
        </w:rPr>
        <w:t xml:space="preserve"> ban hành kèm theo Quyết định số 951/QĐ-ĐHNL-ĐT ngày 22/9/2014 </w:t>
      </w:r>
    </w:p>
    <w:p w:rsidR="0097462C" w:rsidRPr="00685711" w:rsidRDefault="0097462C" w:rsidP="009E718D">
      <w:pPr>
        <w:spacing w:line="264" w:lineRule="auto"/>
        <w:jc w:val="center"/>
        <w:rPr>
          <w:sz w:val="26"/>
          <w:szCs w:val="28"/>
        </w:rPr>
      </w:pPr>
      <w:r w:rsidRPr="00685711">
        <w:rPr>
          <w:b/>
          <w:sz w:val="26"/>
          <w:szCs w:val="28"/>
        </w:rPr>
        <w:t xml:space="preserve">của </w:t>
      </w:r>
      <w:r w:rsidR="00685711" w:rsidRPr="00685711">
        <w:rPr>
          <w:b/>
          <w:sz w:val="26"/>
          <w:szCs w:val="28"/>
        </w:rPr>
        <w:t xml:space="preserve">Hiệu trưởng </w:t>
      </w:r>
      <w:r w:rsidRPr="00685711">
        <w:rPr>
          <w:b/>
          <w:sz w:val="26"/>
          <w:szCs w:val="28"/>
        </w:rPr>
        <w:t>Trường Đại học Nông lâm Thái Nguyên</w:t>
      </w:r>
    </w:p>
    <w:p w:rsidR="0097462C" w:rsidRDefault="001309F0" w:rsidP="0097462C">
      <w:pPr>
        <w:spacing w:line="264" w:lineRule="auto"/>
        <w:rPr>
          <w:b/>
          <w:sz w:val="26"/>
        </w:rPr>
      </w:pPr>
      <w:r w:rsidRPr="001309F0">
        <w:pict>
          <v:line id="_x0000_s1028" style="position:absolute;z-index:251658752" from="154.85pt,1.5pt" to="312.75pt,1.5pt"/>
        </w:pict>
      </w:r>
    </w:p>
    <w:p w:rsidR="0097462C" w:rsidRDefault="0097462C" w:rsidP="009E718D">
      <w:pPr>
        <w:spacing w:line="264" w:lineRule="auto"/>
        <w:jc w:val="center"/>
        <w:rPr>
          <w:b/>
          <w:sz w:val="26"/>
          <w:szCs w:val="26"/>
        </w:rPr>
      </w:pPr>
      <w:r>
        <w:rPr>
          <w:b/>
          <w:sz w:val="26"/>
          <w:szCs w:val="26"/>
        </w:rPr>
        <w:t>HIỆU TRƯỞNG TRƯỜNG ĐẠI HỌC NÔNG LÂM</w:t>
      </w:r>
    </w:p>
    <w:p w:rsidR="0097462C" w:rsidRDefault="0097462C" w:rsidP="0097462C">
      <w:pPr>
        <w:spacing w:line="264" w:lineRule="auto"/>
        <w:rPr>
          <w:sz w:val="26"/>
          <w:szCs w:val="26"/>
        </w:rPr>
      </w:pPr>
    </w:p>
    <w:p w:rsidR="0097462C" w:rsidRPr="00ED00AA" w:rsidRDefault="0097462C" w:rsidP="0097462C">
      <w:pPr>
        <w:spacing w:line="264" w:lineRule="auto"/>
        <w:ind w:firstLine="720"/>
        <w:jc w:val="both"/>
        <w:rPr>
          <w:sz w:val="28"/>
          <w:szCs w:val="28"/>
        </w:rPr>
      </w:pPr>
      <w:r w:rsidRPr="00ED00AA">
        <w:rPr>
          <w:sz w:val="28"/>
          <w:szCs w:val="28"/>
        </w:rPr>
        <w:t>Căn cứ Nghị định số 31/CP ngày 04/4/1994 của Chính phủ về việc thành lập Đại học Thái Nguyên;</w:t>
      </w:r>
    </w:p>
    <w:p w:rsidR="0097462C" w:rsidRPr="00ED00AA" w:rsidRDefault="0097462C" w:rsidP="0097462C">
      <w:pPr>
        <w:spacing w:line="288" w:lineRule="auto"/>
        <w:ind w:firstLine="720"/>
        <w:jc w:val="both"/>
        <w:rPr>
          <w:sz w:val="28"/>
          <w:szCs w:val="28"/>
        </w:rPr>
      </w:pPr>
      <w:r w:rsidRPr="00ED00AA">
        <w:rPr>
          <w:sz w:val="28"/>
          <w:szCs w:val="28"/>
        </w:rPr>
        <w:t>Căn cứ Quy chế tổ chức và hoạt động của Đại học vùng và các cơ sở giáo dục đại học thành viên ban hành kèm theo Thông tư số 08/2014/TT-BGDĐT ngày 20 tháng 03 năm 2014 của Bộ trưởng Bộ Giáo dục và Đào tạo;</w:t>
      </w:r>
    </w:p>
    <w:p w:rsidR="0097462C" w:rsidRPr="00ED00AA" w:rsidRDefault="0097462C" w:rsidP="0097462C">
      <w:pPr>
        <w:spacing w:line="288" w:lineRule="auto"/>
        <w:ind w:firstLine="720"/>
        <w:jc w:val="both"/>
        <w:rPr>
          <w:sz w:val="28"/>
          <w:szCs w:val="28"/>
        </w:rPr>
      </w:pPr>
      <w:r w:rsidRPr="00ED00AA">
        <w:rPr>
          <w:sz w:val="28"/>
          <w:szCs w:val="28"/>
        </w:rPr>
        <w:t>Căn cứ Thông tư số 55/2012-TT-BGDĐT ngày 25/12/2012 của Bộ Giáo dục và Đào tạo về Quy định đào tạo liên thông trình độ cao đẳng, đại học;</w:t>
      </w:r>
    </w:p>
    <w:p w:rsidR="00267D02" w:rsidRPr="00ED00AA" w:rsidRDefault="00267D02" w:rsidP="0097462C">
      <w:pPr>
        <w:spacing w:line="288" w:lineRule="auto"/>
        <w:ind w:firstLine="720"/>
        <w:jc w:val="both"/>
        <w:rPr>
          <w:sz w:val="28"/>
          <w:szCs w:val="28"/>
        </w:rPr>
      </w:pPr>
      <w:r w:rsidRPr="00ED00AA">
        <w:rPr>
          <w:sz w:val="28"/>
          <w:szCs w:val="28"/>
        </w:rPr>
        <w:t>Căn cứ Thông tư số 08/2015/TT-BGDĐT ngày 21 tháng 4 năm 2015 của Bộ Giáo dục và Đào tạo về sửa đổi, bổ sung một số điều của Quy định đào tạo liên thông trình độ cao đẳng, đại học ban hành kèm theo Thông tư số 55/2012/TT-BGDĐT ngày 25/12/2012 của Bộ Trưởng Bộ Giáo dục và Đào tạo.</w:t>
      </w:r>
    </w:p>
    <w:p w:rsidR="0097462C" w:rsidRPr="00ED00AA" w:rsidRDefault="0097462C" w:rsidP="0097462C">
      <w:pPr>
        <w:spacing w:line="264" w:lineRule="auto"/>
        <w:ind w:right="-102" w:firstLine="720"/>
        <w:jc w:val="both"/>
        <w:rPr>
          <w:sz w:val="28"/>
          <w:szCs w:val="28"/>
        </w:rPr>
      </w:pPr>
      <w:r w:rsidRPr="00ED00AA">
        <w:rPr>
          <w:sz w:val="28"/>
          <w:szCs w:val="28"/>
        </w:rPr>
        <w:t xml:space="preserve">Căn cứ Quyết định số 1101/QĐ-ĐHTN-ĐT ngày </w:t>
      </w:r>
      <w:r w:rsidR="000D210F" w:rsidRPr="00ED00AA">
        <w:rPr>
          <w:sz w:val="28"/>
          <w:szCs w:val="28"/>
        </w:rPr>
        <w:t>0</w:t>
      </w:r>
      <w:r w:rsidRPr="00ED00AA">
        <w:rPr>
          <w:sz w:val="28"/>
          <w:szCs w:val="28"/>
        </w:rPr>
        <w:t>1 tháng 9 năm 2009 của Giám đốc Đại học Thái Nguyên về Quy định về đào tạo các hệ: Đào tạo theo địa chỉ sử dụng, vừa làm vừa học (VLVH), liên thông, văn bằng 2;</w:t>
      </w:r>
    </w:p>
    <w:p w:rsidR="0097462C" w:rsidRPr="00ED00AA" w:rsidRDefault="0097462C" w:rsidP="0097462C">
      <w:pPr>
        <w:spacing w:line="264" w:lineRule="auto"/>
        <w:ind w:firstLine="720"/>
        <w:jc w:val="both"/>
        <w:rPr>
          <w:sz w:val="28"/>
          <w:szCs w:val="28"/>
        </w:rPr>
      </w:pPr>
      <w:r w:rsidRPr="00ED00AA">
        <w:rPr>
          <w:sz w:val="28"/>
          <w:szCs w:val="28"/>
        </w:rPr>
        <w:t>Căn cứ Quy định đào tạo đại học, cao đẳng hệ chính quy theo hệ thống tín chỉ tại Trường Đại học Nông lâm ban hành kèm theo Quyết định số 756/QĐ-ĐT ngày 21 tháng 8 năm 2013 của Hiệu trưởng Trường Đại học Nông lâm;</w:t>
      </w:r>
    </w:p>
    <w:p w:rsidR="0097462C" w:rsidRPr="00ED00AA" w:rsidRDefault="0097462C" w:rsidP="0097462C">
      <w:pPr>
        <w:spacing w:line="264" w:lineRule="auto"/>
        <w:ind w:firstLine="720"/>
        <w:jc w:val="both"/>
        <w:rPr>
          <w:sz w:val="28"/>
          <w:szCs w:val="28"/>
        </w:rPr>
      </w:pPr>
      <w:r w:rsidRPr="00ED00AA">
        <w:rPr>
          <w:sz w:val="28"/>
          <w:szCs w:val="28"/>
        </w:rPr>
        <w:t>Theo đề nghị của Ông Trưởng phòng Đào tạo,</w:t>
      </w:r>
    </w:p>
    <w:p w:rsidR="0097462C" w:rsidRPr="00ED00AA" w:rsidRDefault="0097462C" w:rsidP="0097462C">
      <w:pPr>
        <w:spacing w:line="264" w:lineRule="auto"/>
        <w:rPr>
          <w:b/>
          <w:sz w:val="28"/>
          <w:szCs w:val="28"/>
        </w:rPr>
      </w:pPr>
    </w:p>
    <w:p w:rsidR="0097462C" w:rsidRPr="00ED00AA" w:rsidRDefault="0097462C" w:rsidP="00B10D17">
      <w:pPr>
        <w:spacing w:line="264" w:lineRule="auto"/>
        <w:jc w:val="center"/>
        <w:rPr>
          <w:b/>
          <w:sz w:val="28"/>
          <w:szCs w:val="28"/>
        </w:rPr>
      </w:pPr>
      <w:r w:rsidRPr="00ED00AA">
        <w:rPr>
          <w:b/>
          <w:sz w:val="28"/>
          <w:szCs w:val="28"/>
        </w:rPr>
        <w:t>QUYẾT ĐỊNH:</w:t>
      </w:r>
    </w:p>
    <w:p w:rsidR="0097462C" w:rsidRPr="00ED00AA" w:rsidRDefault="0097462C" w:rsidP="0097462C">
      <w:pPr>
        <w:spacing w:line="264" w:lineRule="auto"/>
        <w:jc w:val="both"/>
        <w:rPr>
          <w:b/>
          <w:sz w:val="28"/>
          <w:szCs w:val="28"/>
        </w:rPr>
      </w:pPr>
    </w:p>
    <w:p w:rsidR="00CE5108" w:rsidRPr="00ED00AA" w:rsidRDefault="0097462C" w:rsidP="00CE5108">
      <w:pPr>
        <w:spacing w:line="264" w:lineRule="auto"/>
        <w:ind w:firstLine="720"/>
        <w:jc w:val="both"/>
        <w:rPr>
          <w:sz w:val="28"/>
          <w:szCs w:val="28"/>
        </w:rPr>
      </w:pPr>
      <w:r w:rsidRPr="00ED00AA">
        <w:rPr>
          <w:b/>
          <w:sz w:val="28"/>
          <w:szCs w:val="28"/>
        </w:rPr>
        <w:t>Điều 1.</w:t>
      </w:r>
      <w:r w:rsidRPr="00ED00AA">
        <w:rPr>
          <w:sz w:val="28"/>
          <w:szCs w:val="28"/>
        </w:rPr>
        <w:t xml:space="preserve"> </w:t>
      </w:r>
      <w:r w:rsidR="00CE5108" w:rsidRPr="00ED00AA">
        <w:rPr>
          <w:sz w:val="28"/>
          <w:szCs w:val="28"/>
        </w:rPr>
        <w:t>Sửa đổi, bổ sung  điều</w:t>
      </w:r>
      <w:r w:rsidR="00F0114E">
        <w:rPr>
          <w:sz w:val="28"/>
          <w:szCs w:val="28"/>
        </w:rPr>
        <w:t xml:space="preserve"> 6</w:t>
      </w:r>
      <w:r w:rsidR="00CE5108" w:rsidRPr="00ED00AA">
        <w:rPr>
          <w:sz w:val="28"/>
          <w:szCs w:val="28"/>
        </w:rPr>
        <w:t xml:space="preserve"> của Quy định về </w:t>
      </w:r>
      <w:r w:rsidR="00CE5108" w:rsidRPr="00ED00AA">
        <w:rPr>
          <w:rFonts w:hint="eastAsia"/>
          <w:sz w:val="28"/>
          <w:szCs w:val="28"/>
        </w:rPr>
        <w:t>đà</w:t>
      </w:r>
      <w:r w:rsidR="00CE5108" w:rsidRPr="00ED00AA">
        <w:rPr>
          <w:sz w:val="28"/>
          <w:szCs w:val="28"/>
        </w:rPr>
        <w:t>o tạo liên thông trình độ đại học ban hành kèm theo Quyết định số 951/QĐ-ĐHNL-ĐT ngày 22/9/2014 của Hiệu trưởng Trường Đại học Nông lâm Thái Nguyên.</w:t>
      </w:r>
    </w:p>
    <w:p w:rsidR="00CE5108" w:rsidRPr="00ED00AA" w:rsidRDefault="00CE5108" w:rsidP="00FC153B">
      <w:pPr>
        <w:spacing w:line="264" w:lineRule="auto"/>
        <w:ind w:firstLine="720"/>
        <w:jc w:val="both"/>
        <w:rPr>
          <w:b/>
          <w:sz w:val="28"/>
          <w:szCs w:val="28"/>
        </w:rPr>
      </w:pPr>
      <w:r w:rsidRPr="00ED00AA">
        <w:rPr>
          <w:b/>
          <w:sz w:val="28"/>
          <w:szCs w:val="28"/>
        </w:rPr>
        <w:t xml:space="preserve">Sửa đổi </w:t>
      </w:r>
      <w:r w:rsidR="00FC153B" w:rsidRPr="00ED00AA">
        <w:rPr>
          <w:b/>
          <w:sz w:val="28"/>
          <w:szCs w:val="28"/>
        </w:rPr>
        <w:t>điều 6 như sau:</w:t>
      </w:r>
    </w:p>
    <w:p w:rsidR="00AA50F3" w:rsidRPr="00ED00AA" w:rsidRDefault="00E95F65" w:rsidP="00AA50F3">
      <w:pPr>
        <w:spacing w:line="288" w:lineRule="auto"/>
        <w:ind w:firstLine="720"/>
        <w:jc w:val="both"/>
        <w:rPr>
          <w:sz w:val="28"/>
          <w:szCs w:val="28"/>
        </w:rPr>
      </w:pPr>
      <w:r w:rsidRPr="00ED00AA">
        <w:rPr>
          <w:sz w:val="28"/>
          <w:szCs w:val="28"/>
        </w:rPr>
        <w:t>“</w:t>
      </w:r>
      <w:r w:rsidR="00A70460" w:rsidRPr="00ED00AA">
        <w:rPr>
          <w:sz w:val="28"/>
          <w:szCs w:val="28"/>
        </w:rPr>
        <w:t xml:space="preserve">1. </w:t>
      </w:r>
      <w:r w:rsidR="00AA50F3" w:rsidRPr="00ED00AA">
        <w:rPr>
          <w:sz w:val="28"/>
          <w:szCs w:val="28"/>
        </w:rPr>
        <w:t>Tuyển sinh liên thông được thực hiện 2 lần trong một năm theo 2 phương thức thi tuyển hoặc xét tuyển</w:t>
      </w:r>
      <w:r w:rsidR="00FC153B" w:rsidRPr="00ED00AA">
        <w:rPr>
          <w:sz w:val="28"/>
          <w:szCs w:val="28"/>
        </w:rPr>
        <w:t>.</w:t>
      </w:r>
    </w:p>
    <w:p w:rsidR="00FC153B" w:rsidRPr="00ED00AA" w:rsidRDefault="00A70460" w:rsidP="00FC153B">
      <w:pPr>
        <w:spacing w:line="288" w:lineRule="auto"/>
        <w:ind w:left="720"/>
        <w:jc w:val="both"/>
        <w:rPr>
          <w:sz w:val="28"/>
          <w:szCs w:val="28"/>
        </w:rPr>
      </w:pPr>
      <w:r w:rsidRPr="00ED00AA">
        <w:rPr>
          <w:sz w:val="28"/>
          <w:szCs w:val="28"/>
        </w:rPr>
        <w:t>2</w:t>
      </w:r>
      <w:r w:rsidR="00FC153B" w:rsidRPr="00ED00AA">
        <w:rPr>
          <w:sz w:val="28"/>
          <w:szCs w:val="28"/>
        </w:rPr>
        <w:t>. Thi tuyển</w:t>
      </w:r>
    </w:p>
    <w:p w:rsidR="00FC153B" w:rsidRPr="00ED00AA" w:rsidRDefault="00FC153B" w:rsidP="00FC153B">
      <w:pPr>
        <w:spacing w:line="288" w:lineRule="auto"/>
        <w:ind w:firstLine="720"/>
        <w:jc w:val="both"/>
        <w:rPr>
          <w:sz w:val="28"/>
          <w:szCs w:val="28"/>
        </w:rPr>
      </w:pPr>
      <w:r w:rsidRPr="00ED00AA">
        <w:rPr>
          <w:sz w:val="28"/>
          <w:szCs w:val="28"/>
        </w:rPr>
        <w:lastRenderedPageBreak/>
        <w:t>a) Các môn thi tuyển gồm: môn cơ bản, môn cơ sở ngành và môn chuyên ngành.</w:t>
      </w:r>
    </w:p>
    <w:p w:rsidR="00FC153B" w:rsidRDefault="00FC153B" w:rsidP="00FC153B">
      <w:pPr>
        <w:spacing w:line="288" w:lineRule="auto"/>
        <w:ind w:firstLine="720"/>
        <w:jc w:val="both"/>
        <w:rPr>
          <w:sz w:val="28"/>
          <w:szCs w:val="28"/>
        </w:rPr>
      </w:pPr>
      <w:r>
        <w:rPr>
          <w:sz w:val="28"/>
          <w:szCs w:val="28"/>
        </w:rPr>
        <w:t xml:space="preserve">b) Ngưỡng đảm bảo chất lượng đầu vào: </w:t>
      </w:r>
      <w:r w:rsidR="008C2363">
        <w:rPr>
          <w:sz w:val="28"/>
          <w:szCs w:val="28"/>
        </w:rPr>
        <w:t>điểm mỗi môn thi phải đạt từ 5 điểm trở lên theo thang điểm 10.</w:t>
      </w:r>
    </w:p>
    <w:p w:rsidR="008C2363" w:rsidRDefault="008C2363" w:rsidP="0019218D">
      <w:pPr>
        <w:spacing w:line="288" w:lineRule="auto"/>
        <w:ind w:firstLine="720"/>
        <w:jc w:val="both"/>
        <w:rPr>
          <w:sz w:val="28"/>
          <w:szCs w:val="28"/>
        </w:rPr>
      </w:pPr>
      <w:r>
        <w:rPr>
          <w:sz w:val="28"/>
          <w:szCs w:val="28"/>
        </w:rPr>
        <w:t xml:space="preserve">c) </w:t>
      </w:r>
      <w:r w:rsidR="00ED00AA">
        <w:rPr>
          <w:sz w:val="28"/>
          <w:szCs w:val="28"/>
        </w:rPr>
        <w:t>Xác định thí sinh trúng tuyển: C</w:t>
      </w:r>
      <w:r w:rsidR="00A70460">
        <w:rPr>
          <w:sz w:val="28"/>
          <w:szCs w:val="28"/>
        </w:rPr>
        <w:t>ăn cứ vào ngưỡng đảm bảo chất lượng đầu vào tại điểm b khoản 2 Điều này</w:t>
      </w:r>
      <w:r w:rsidR="000E2BB6">
        <w:rPr>
          <w:sz w:val="28"/>
          <w:szCs w:val="28"/>
        </w:rPr>
        <w:t>,</w:t>
      </w:r>
      <w:r w:rsidR="00A70460">
        <w:rPr>
          <w:sz w:val="28"/>
          <w:szCs w:val="28"/>
        </w:rPr>
        <w:t xml:space="preserve"> Nhà trường sẽ tổ chức xét tuyển theo Quy chế tuyển sinh đại học, cao đẳng hệ chính quy đối với tuyển sinh liên thông chính quy hoặc theo </w:t>
      </w:r>
      <w:r w:rsidR="00C94B0A">
        <w:rPr>
          <w:sz w:val="28"/>
          <w:szCs w:val="28"/>
        </w:rPr>
        <w:t>quy chế tuyển sinh đại học và cao đẳng hình thức vừa làm vừa học đối với sinh viên liên thông vừa làm vừa học.</w:t>
      </w:r>
    </w:p>
    <w:p w:rsidR="00FC153B" w:rsidRDefault="00105593" w:rsidP="00FC153B">
      <w:pPr>
        <w:spacing w:line="288" w:lineRule="auto"/>
        <w:ind w:left="720"/>
        <w:jc w:val="both"/>
        <w:rPr>
          <w:sz w:val="28"/>
          <w:szCs w:val="28"/>
        </w:rPr>
      </w:pPr>
      <w:r>
        <w:rPr>
          <w:sz w:val="28"/>
          <w:szCs w:val="28"/>
        </w:rPr>
        <w:t>3</w:t>
      </w:r>
      <w:r w:rsidR="00FC153B">
        <w:rPr>
          <w:sz w:val="28"/>
          <w:szCs w:val="28"/>
        </w:rPr>
        <w:t>. Xét tuyển dựa vào kết quả thi trung học phổ thông quốc gia</w:t>
      </w:r>
    </w:p>
    <w:p w:rsidR="00C94B0A" w:rsidRDefault="00AA50F3" w:rsidP="00AA50F3">
      <w:pPr>
        <w:spacing w:line="288" w:lineRule="auto"/>
        <w:ind w:firstLine="720"/>
        <w:jc w:val="both"/>
        <w:rPr>
          <w:sz w:val="28"/>
          <w:szCs w:val="28"/>
        </w:rPr>
      </w:pPr>
      <w:r w:rsidRPr="00AA50F3">
        <w:rPr>
          <w:sz w:val="28"/>
          <w:szCs w:val="28"/>
        </w:rPr>
        <w:t xml:space="preserve">a) </w:t>
      </w:r>
      <w:r w:rsidR="00C94B0A">
        <w:rPr>
          <w:sz w:val="28"/>
          <w:szCs w:val="28"/>
        </w:rPr>
        <w:t>Tổ hợp các môn xét tuyển vào ngành đào tạo liên thông phải cùng tổ hợp các môn xét tuyển vào ngành tương ứng của hệ đào tạo chính quy tại trường Đại học Nông lâm;</w:t>
      </w:r>
    </w:p>
    <w:p w:rsidR="00C94B0A" w:rsidRDefault="00C94B0A" w:rsidP="00AA50F3">
      <w:pPr>
        <w:spacing w:line="288" w:lineRule="auto"/>
        <w:ind w:firstLine="720"/>
        <w:jc w:val="both"/>
        <w:rPr>
          <w:sz w:val="28"/>
          <w:szCs w:val="28"/>
        </w:rPr>
      </w:pPr>
      <w:r>
        <w:rPr>
          <w:sz w:val="28"/>
          <w:szCs w:val="28"/>
        </w:rPr>
        <w:t>b) Ngưỡng đảm bảo chất lượng đầu vào đại học của thí sinh liên thông không thấp hơn ngưỡng đảm bảo chất lượng đầu vào đại học tương ứng của thí sinh hệ chính quy do</w:t>
      </w:r>
      <w:r w:rsidR="00ED00AA">
        <w:rPr>
          <w:sz w:val="28"/>
          <w:szCs w:val="28"/>
        </w:rPr>
        <w:t xml:space="preserve"> Bộ Giáo dục và Đào tạo công bố.”</w:t>
      </w:r>
    </w:p>
    <w:p w:rsidR="00ED00AA" w:rsidRDefault="00ED00AA" w:rsidP="00AA50F3">
      <w:pPr>
        <w:spacing w:line="288" w:lineRule="auto"/>
        <w:jc w:val="both"/>
        <w:rPr>
          <w:sz w:val="28"/>
          <w:szCs w:val="28"/>
        </w:rPr>
      </w:pPr>
      <w:r>
        <w:rPr>
          <w:sz w:val="28"/>
          <w:szCs w:val="28"/>
        </w:rPr>
        <w:tab/>
      </w:r>
      <w:r w:rsidRPr="00ED00AA">
        <w:rPr>
          <w:b/>
          <w:sz w:val="28"/>
          <w:szCs w:val="28"/>
        </w:rPr>
        <w:t>Điều 2:</w:t>
      </w:r>
      <w:r>
        <w:rPr>
          <w:sz w:val="28"/>
          <w:szCs w:val="28"/>
        </w:rPr>
        <w:t xml:space="preserve"> Quyết định này có hiệu lực kể từ ngày 05 tháng 6 năm 2015.</w:t>
      </w:r>
    </w:p>
    <w:p w:rsidR="00ED00AA" w:rsidRDefault="00ED00AA" w:rsidP="00AA50F3">
      <w:pPr>
        <w:spacing w:line="288" w:lineRule="auto"/>
        <w:jc w:val="both"/>
        <w:rPr>
          <w:sz w:val="28"/>
          <w:szCs w:val="28"/>
        </w:rPr>
      </w:pPr>
      <w:r>
        <w:rPr>
          <w:sz w:val="28"/>
          <w:szCs w:val="28"/>
        </w:rPr>
        <w:tab/>
      </w:r>
      <w:r w:rsidRPr="00ED00AA">
        <w:rPr>
          <w:b/>
          <w:sz w:val="28"/>
          <w:szCs w:val="28"/>
        </w:rPr>
        <w:t>Điều 3:</w:t>
      </w:r>
      <w:r>
        <w:rPr>
          <w:sz w:val="28"/>
          <w:szCs w:val="28"/>
        </w:rPr>
        <w:t xml:space="preserve"> </w:t>
      </w:r>
      <w:r w:rsidR="00B81EA3">
        <w:rPr>
          <w:sz w:val="28"/>
          <w:szCs w:val="28"/>
        </w:rPr>
        <w:t>Các ông/bà:</w:t>
      </w:r>
      <w:r>
        <w:rPr>
          <w:sz w:val="28"/>
          <w:szCs w:val="28"/>
        </w:rPr>
        <w:t xml:space="preserve"> Trưởng phòng Đào tạo, thủ trưởng các đơn vị có liên quan chịu trách nhiệm thi hành Quyết định này.</w:t>
      </w:r>
    </w:p>
    <w:p w:rsidR="00ED00AA" w:rsidRDefault="00ED00AA" w:rsidP="00AA50F3">
      <w:pPr>
        <w:spacing w:line="288" w:lineRule="auto"/>
        <w:jc w:val="both"/>
        <w:rPr>
          <w:sz w:val="28"/>
          <w:szCs w:val="28"/>
        </w:rPr>
      </w:pPr>
    </w:p>
    <w:tbl>
      <w:tblPr>
        <w:tblW w:w="0" w:type="auto"/>
        <w:tblInd w:w="108" w:type="dxa"/>
        <w:tblLook w:val="04A0"/>
      </w:tblPr>
      <w:tblGrid>
        <w:gridCol w:w="4987"/>
        <w:gridCol w:w="4195"/>
      </w:tblGrid>
      <w:tr w:rsidR="00CE5108" w:rsidRPr="00AF54AE" w:rsidTr="00B77DF1">
        <w:tc>
          <w:tcPr>
            <w:tcW w:w="4987" w:type="dxa"/>
          </w:tcPr>
          <w:p w:rsidR="00CE5108" w:rsidRPr="00AF54AE" w:rsidRDefault="00CE5108" w:rsidP="00B77DF1">
            <w:pPr>
              <w:spacing w:line="264" w:lineRule="auto"/>
              <w:jc w:val="both"/>
              <w:rPr>
                <w:sz w:val="28"/>
                <w:szCs w:val="28"/>
              </w:rPr>
            </w:pPr>
            <w:r w:rsidRPr="00AF54AE">
              <w:rPr>
                <w:b/>
                <w:i/>
                <w:sz w:val="26"/>
                <w:szCs w:val="28"/>
              </w:rPr>
              <w:t xml:space="preserve">Nơi nhận: </w:t>
            </w:r>
            <w:r w:rsidRPr="00AF54AE">
              <w:rPr>
                <w:b/>
                <w:sz w:val="28"/>
                <w:szCs w:val="28"/>
              </w:rPr>
              <w:t xml:space="preserve">                                                                      </w:t>
            </w:r>
          </w:p>
          <w:p w:rsidR="00CE5108" w:rsidRPr="00AF54AE" w:rsidRDefault="00CE5108" w:rsidP="00B77DF1">
            <w:pPr>
              <w:spacing w:line="264" w:lineRule="auto"/>
              <w:ind w:firstLine="142"/>
              <w:jc w:val="both"/>
              <w:rPr>
                <w:sz w:val="22"/>
              </w:rPr>
            </w:pPr>
            <w:r w:rsidRPr="00AF54AE">
              <w:rPr>
                <w:sz w:val="22"/>
              </w:rPr>
              <w:t>- Đại học TN (B/cáo);</w:t>
            </w:r>
          </w:p>
          <w:p w:rsidR="00CE5108" w:rsidRPr="00AF54AE" w:rsidRDefault="00CE5108" w:rsidP="00B77DF1">
            <w:pPr>
              <w:spacing w:line="264" w:lineRule="auto"/>
              <w:ind w:firstLine="142"/>
              <w:jc w:val="both"/>
              <w:rPr>
                <w:sz w:val="22"/>
              </w:rPr>
            </w:pPr>
            <w:r w:rsidRPr="00AF54AE">
              <w:rPr>
                <w:sz w:val="22"/>
              </w:rPr>
              <w:t xml:space="preserve">- Ban Giám hiệu (B/cáo);   </w:t>
            </w:r>
          </w:p>
          <w:p w:rsidR="00CE5108" w:rsidRDefault="00CE5108" w:rsidP="00B77DF1">
            <w:pPr>
              <w:spacing w:line="264" w:lineRule="auto"/>
              <w:ind w:firstLine="142"/>
              <w:jc w:val="both"/>
              <w:rPr>
                <w:sz w:val="22"/>
              </w:rPr>
            </w:pPr>
            <w:r w:rsidRPr="00AF54AE">
              <w:rPr>
                <w:sz w:val="22"/>
              </w:rPr>
              <w:t>- Như điều 3 (T/hiện);</w:t>
            </w:r>
          </w:p>
          <w:p w:rsidR="00CE5108" w:rsidRPr="00AF54AE" w:rsidRDefault="00CE5108" w:rsidP="00B77DF1">
            <w:pPr>
              <w:spacing w:line="264" w:lineRule="auto"/>
              <w:ind w:firstLine="142"/>
              <w:jc w:val="both"/>
              <w:rPr>
                <w:sz w:val="22"/>
              </w:rPr>
            </w:pPr>
            <w:r>
              <w:rPr>
                <w:sz w:val="22"/>
              </w:rPr>
              <w:t>- Webs</w:t>
            </w:r>
            <w:r w:rsidR="00105593">
              <w:rPr>
                <w:sz w:val="22"/>
              </w:rPr>
              <w:t>it</w:t>
            </w:r>
            <w:r>
              <w:rPr>
                <w:sz w:val="22"/>
              </w:rPr>
              <w:t>e;</w:t>
            </w:r>
          </w:p>
          <w:p w:rsidR="00CE5108" w:rsidRPr="00AF54AE" w:rsidRDefault="00CE5108" w:rsidP="00B77DF1">
            <w:pPr>
              <w:spacing w:line="264" w:lineRule="auto"/>
              <w:jc w:val="both"/>
              <w:rPr>
                <w:sz w:val="26"/>
                <w:szCs w:val="26"/>
                <w:lang w:val="es-ES"/>
              </w:rPr>
            </w:pPr>
            <w:r w:rsidRPr="00AF54AE">
              <w:rPr>
                <w:sz w:val="22"/>
              </w:rPr>
              <w:t xml:space="preserve">  - L</w:t>
            </w:r>
            <w:r w:rsidRPr="00AF54AE">
              <w:rPr>
                <w:sz w:val="22"/>
              </w:rPr>
              <w:softHyphen/>
              <w:t>ưu ĐT; HC-TC.</w:t>
            </w:r>
            <w:r w:rsidRPr="00AF54AE">
              <w:rPr>
                <w:b/>
                <w:i/>
                <w:sz w:val="22"/>
              </w:rPr>
              <w:t xml:space="preserve">                                               </w:t>
            </w:r>
          </w:p>
        </w:tc>
        <w:tc>
          <w:tcPr>
            <w:tcW w:w="4195" w:type="dxa"/>
          </w:tcPr>
          <w:p w:rsidR="00CE5108" w:rsidRPr="00AF54AE" w:rsidRDefault="00CE5108" w:rsidP="00B77DF1">
            <w:pPr>
              <w:spacing w:line="264" w:lineRule="auto"/>
              <w:jc w:val="center"/>
              <w:rPr>
                <w:b/>
                <w:sz w:val="28"/>
                <w:szCs w:val="28"/>
              </w:rPr>
            </w:pPr>
            <w:r w:rsidRPr="00AF54AE">
              <w:rPr>
                <w:b/>
                <w:sz w:val="28"/>
                <w:szCs w:val="28"/>
              </w:rPr>
              <w:t>HIỆU TR</w:t>
            </w:r>
            <w:r w:rsidRPr="00AF54AE">
              <w:rPr>
                <w:b/>
                <w:sz w:val="28"/>
                <w:szCs w:val="28"/>
              </w:rPr>
              <w:softHyphen/>
              <w:t>ƯỞNG</w:t>
            </w:r>
          </w:p>
          <w:p w:rsidR="00CE5108" w:rsidRDefault="004C37C2" w:rsidP="004C37C2">
            <w:pPr>
              <w:spacing w:line="264" w:lineRule="auto"/>
              <w:jc w:val="center"/>
              <w:rPr>
                <w:b/>
                <w:sz w:val="28"/>
                <w:szCs w:val="28"/>
              </w:rPr>
            </w:pPr>
            <w:r>
              <w:rPr>
                <w:b/>
                <w:sz w:val="28"/>
                <w:szCs w:val="28"/>
              </w:rPr>
              <w:t>(đã ký)</w:t>
            </w:r>
          </w:p>
          <w:p w:rsidR="004C37C2" w:rsidRDefault="004C37C2" w:rsidP="004C37C2">
            <w:pPr>
              <w:spacing w:line="264" w:lineRule="auto"/>
              <w:jc w:val="center"/>
              <w:rPr>
                <w:b/>
                <w:sz w:val="28"/>
                <w:szCs w:val="28"/>
              </w:rPr>
            </w:pPr>
          </w:p>
          <w:p w:rsidR="004C37C2" w:rsidRPr="00AF54AE" w:rsidRDefault="004C37C2" w:rsidP="004C37C2">
            <w:pPr>
              <w:spacing w:line="264" w:lineRule="auto"/>
              <w:jc w:val="center"/>
              <w:rPr>
                <w:b/>
                <w:sz w:val="28"/>
                <w:szCs w:val="28"/>
              </w:rPr>
            </w:pPr>
            <w:r>
              <w:rPr>
                <w:b/>
                <w:sz w:val="28"/>
                <w:szCs w:val="28"/>
              </w:rPr>
              <w:t>PGS.TS. Trần Văn Điền</w:t>
            </w:r>
          </w:p>
          <w:p w:rsidR="00CE5108" w:rsidRPr="00AF54AE" w:rsidRDefault="00CE5108" w:rsidP="00B77DF1">
            <w:pPr>
              <w:spacing w:line="264" w:lineRule="auto"/>
              <w:jc w:val="both"/>
              <w:rPr>
                <w:b/>
                <w:sz w:val="28"/>
                <w:szCs w:val="28"/>
              </w:rPr>
            </w:pPr>
          </w:p>
          <w:p w:rsidR="00CE5108" w:rsidRPr="00AF54AE" w:rsidRDefault="00CE5108" w:rsidP="00B77DF1">
            <w:pPr>
              <w:spacing w:line="264" w:lineRule="auto"/>
              <w:jc w:val="both"/>
              <w:rPr>
                <w:b/>
                <w:sz w:val="28"/>
                <w:szCs w:val="28"/>
              </w:rPr>
            </w:pPr>
          </w:p>
          <w:p w:rsidR="00CE5108" w:rsidRPr="00AF54AE" w:rsidRDefault="00CE5108" w:rsidP="00B77DF1">
            <w:pPr>
              <w:spacing w:line="264" w:lineRule="auto"/>
              <w:ind w:firstLine="8"/>
              <w:rPr>
                <w:b/>
                <w:sz w:val="28"/>
                <w:szCs w:val="28"/>
              </w:rPr>
            </w:pPr>
          </w:p>
        </w:tc>
      </w:tr>
    </w:tbl>
    <w:p w:rsidR="00750FDD" w:rsidRPr="007E7DF5" w:rsidRDefault="00750FDD" w:rsidP="007E7DF5">
      <w:pPr>
        <w:shd w:val="clear" w:color="auto" w:fill="FFFFFF"/>
        <w:spacing w:line="288" w:lineRule="auto"/>
        <w:jc w:val="both"/>
        <w:rPr>
          <w:sz w:val="28"/>
          <w:szCs w:val="28"/>
        </w:rPr>
      </w:pPr>
    </w:p>
    <w:sectPr w:rsidR="00750FDD" w:rsidRPr="007E7DF5" w:rsidSect="00FC3268">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AF1" w:rsidRDefault="00655AF1" w:rsidP="000663B4">
      <w:r>
        <w:separator/>
      </w:r>
    </w:p>
  </w:endnote>
  <w:endnote w:type="continuationSeparator" w:id="1">
    <w:p w:rsidR="00655AF1" w:rsidRDefault="00655AF1" w:rsidP="00066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B4" w:rsidRPr="000663B4" w:rsidRDefault="001309F0">
    <w:pPr>
      <w:pStyle w:val="Footer"/>
      <w:jc w:val="center"/>
      <w:rPr>
        <w:sz w:val="26"/>
        <w:szCs w:val="26"/>
      </w:rPr>
    </w:pPr>
    <w:r w:rsidRPr="000663B4">
      <w:rPr>
        <w:sz w:val="26"/>
        <w:szCs w:val="26"/>
      </w:rPr>
      <w:fldChar w:fldCharType="begin"/>
    </w:r>
    <w:r w:rsidR="000663B4" w:rsidRPr="000663B4">
      <w:rPr>
        <w:sz w:val="26"/>
        <w:szCs w:val="26"/>
      </w:rPr>
      <w:instrText xml:space="preserve"> PAGE   \* MERGEFORMAT </w:instrText>
    </w:r>
    <w:r w:rsidRPr="000663B4">
      <w:rPr>
        <w:sz w:val="26"/>
        <w:szCs w:val="26"/>
      </w:rPr>
      <w:fldChar w:fldCharType="separate"/>
    </w:r>
    <w:r w:rsidR="004C37C2">
      <w:rPr>
        <w:noProof/>
        <w:sz w:val="26"/>
        <w:szCs w:val="26"/>
      </w:rPr>
      <w:t>2</w:t>
    </w:r>
    <w:r w:rsidRPr="000663B4">
      <w:rPr>
        <w:sz w:val="26"/>
        <w:szCs w:val="26"/>
      </w:rPr>
      <w:fldChar w:fldCharType="end"/>
    </w:r>
  </w:p>
  <w:p w:rsidR="000663B4" w:rsidRDefault="00066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AF1" w:rsidRDefault="00655AF1" w:rsidP="000663B4">
      <w:r>
        <w:separator/>
      </w:r>
    </w:p>
  </w:footnote>
  <w:footnote w:type="continuationSeparator" w:id="1">
    <w:p w:rsidR="00655AF1" w:rsidRDefault="00655AF1" w:rsidP="00066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3C9"/>
    <w:multiLevelType w:val="hybridMultilevel"/>
    <w:tmpl w:val="8B7C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151B"/>
    <w:multiLevelType w:val="hybridMultilevel"/>
    <w:tmpl w:val="236E7A88"/>
    <w:lvl w:ilvl="0" w:tplc="09020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E5A5A"/>
    <w:multiLevelType w:val="hybridMultilevel"/>
    <w:tmpl w:val="72548CB2"/>
    <w:lvl w:ilvl="0" w:tplc="1864F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A23D1B"/>
    <w:multiLevelType w:val="hybridMultilevel"/>
    <w:tmpl w:val="D5060092"/>
    <w:lvl w:ilvl="0" w:tplc="928A61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061E39"/>
    <w:multiLevelType w:val="hybridMultilevel"/>
    <w:tmpl w:val="D854B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53238"/>
    <w:multiLevelType w:val="hybridMultilevel"/>
    <w:tmpl w:val="CD90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C21D2"/>
    <w:multiLevelType w:val="hybridMultilevel"/>
    <w:tmpl w:val="4DE492F8"/>
    <w:lvl w:ilvl="0" w:tplc="0902077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3F2632"/>
    <w:multiLevelType w:val="hybridMultilevel"/>
    <w:tmpl w:val="DBE219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D3BF5"/>
    <w:multiLevelType w:val="hybridMultilevel"/>
    <w:tmpl w:val="0D6AF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4D5446"/>
    <w:multiLevelType w:val="hybridMultilevel"/>
    <w:tmpl w:val="27DA5990"/>
    <w:lvl w:ilvl="0" w:tplc="A7481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8"/>
  </w:num>
  <w:num w:numId="5">
    <w:abstractNumId w:val="7"/>
  </w:num>
  <w:num w:numId="6">
    <w:abstractNumId w:val="3"/>
  </w:num>
  <w:num w:numId="7">
    <w:abstractNumId w:val="9"/>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B2A48"/>
    <w:rsid w:val="000663B4"/>
    <w:rsid w:val="000A221A"/>
    <w:rsid w:val="000D210F"/>
    <w:rsid w:val="000E2BB6"/>
    <w:rsid w:val="00104FAE"/>
    <w:rsid w:val="00105593"/>
    <w:rsid w:val="001309F0"/>
    <w:rsid w:val="0017052F"/>
    <w:rsid w:val="0019218D"/>
    <w:rsid w:val="00195C82"/>
    <w:rsid w:val="001B2270"/>
    <w:rsid w:val="00233606"/>
    <w:rsid w:val="00267D02"/>
    <w:rsid w:val="002F14E2"/>
    <w:rsid w:val="003F753C"/>
    <w:rsid w:val="00427BF9"/>
    <w:rsid w:val="00474203"/>
    <w:rsid w:val="004C37C2"/>
    <w:rsid w:val="004C579F"/>
    <w:rsid w:val="004E58C3"/>
    <w:rsid w:val="00514BDA"/>
    <w:rsid w:val="00531CB8"/>
    <w:rsid w:val="005B296D"/>
    <w:rsid w:val="00606208"/>
    <w:rsid w:val="00655AF1"/>
    <w:rsid w:val="00685711"/>
    <w:rsid w:val="006F0F61"/>
    <w:rsid w:val="00731419"/>
    <w:rsid w:val="00750FDD"/>
    <w:rsid w:val="007E7DF5"/>
    <w:rsid w:val="007F7396"/>
    <w:rsid w:val="008037E4"/>
    <w:rsid w:val="0087713D"/>
    <w:rsid w:val="008C2363"/>
    <w:rsid w:val="008F1850"/>
    <w:rsid w:val="0097462C"/>
    <w:rsid w:val="009B4E5A"/>
    <w:rsid w:val="009E718D"/>
    <w:rsid w:val="00A054A0"/>
    <w:rsid w:val="00A44200"/>
    <w:rsid w:val="00A56AF8"/>
    <w:rsid w:val="00A70460"/>
    <w:rsid w:val="00AA50F3"/>
    <w:rsid w:val="00AF48BC"/>
    <w:rsid w:val="00B10D17"/>
    <w:rsid w:val="00B55EAA"/>
    <w:rsid w:val="00B81EA3"/>
    <w:rsid w:val="00C94B0A"/>
    <w:rsid w:val="00CB2A48"/>
    <w:rsid w:val="00CE5108"/>
    <w:rsid w:val="00CE6D1A"/>
    <w:rsid w:val="00DA59F3"/>
    <w:rsid w:val="00DD5A2B"/>
    <w:rsid w:val="00E32E7F"/>
    <w:rsid w:val="00E4103F"/>
    <w:rsid w:val="00E91F2E"/>
    <w:rsid w:val="00E92A46"/>
    <w:rsid w:val="00E95F65"/>
    <w:rsid w:val="00ED00AA"/>
    <w:rsid w:val="00F0114E"/>
    <w:rsid w:val="00F83088"/>
    <w:rsid w:val="00FC153B"/>
    <w:rsid w:val="00FC3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4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B2A48"/>
    <w:pPr>
      <w:spacing w:line="400" w:lineRule="exact"/>
      <w:ind w:right="99"/>
      <w:jc w:val="center"/>
    </w:pPr>
    <w:rPr>
      <w:rFonts w:ascii=".VnTime" w:hAnsi=".VnTime"/>
      <w:b/>
      <w:bCs/>
      <w:sz w:val="28"/>
    </w:rPr>
  </w:style>
  <w:style w:type="character" w:customStyle="1" w:styleId="BodyText3Char">
    <w:name w:val="Body Text 3 Char"/>
    <w:basedOn w:val="DefaultParagraphFont"/>
    <w:link w:val="BodyText3"/>
    <w:rsid w:val="00CB2A48"/>
    <w:rPr>
      <w:rFonts w:ascii=".VnTime" w:eastAsia="Times New Roman" w:hAnsi=".VnTime" w:cs="Times New Roman"/>
      <w:b/>
      <w:bCs/>
      <w:sz w:val="28"/>
      <w:szCs w:val="24"/>
    </w:rPr>
  </w:style>
  <w:style w:type="paragraph" w:styleId="ListParagraph">
    <w:name w:val="List Paragraph"/>
    <w:basedOn w:val="Normal"/>
    <w:uiPriority w:val="34"/>
    <w:qFormat/>
    <w:rsid w:val="00CB2A48"/>
    <w:pPr>
      <w:ind w:left="720"/>
      <w:contextualSpacing/>
    </w:pPr>
  </w:style>
  <w:style w:type="character" w:customStyle="1" w:styleId="apple-converted-space">
    <w:name w:val="apple-converted-space"/>
    <w:basedOn w:val="DefaultParagraphFont"/>
    <w:rsid w:val="00731419"/>
  </w:style>
  <w:style w:type="paragraph" w:styleId="Header">
    <w:name w:val="header"/>
    <w:basedOn w:val="Normal"/>
    <w:link w:val="HeaderChar"/>
    <w:uiPriority w:val="99"/>
    <w:semiHidden/>
    <w:unhideWhenUsed/>
    <w:rsid w:val="000663B4"/>
    <w:pPr>
      <w:tabs>
        <w:tab w:val="center" w:pos="4680"/>
        <w:tab w:val="right" w:pos="9360"/>
      </w:tabs>
    </w:pPr>
  </w:style>
  <w:style w:type="character" w:customStyle="1" w:styleId="HeaderChar">
    <w:name w:val="Header Char"/>
    <w:basedOn w:val="DefaultParagraphFont"/>
    <w:link w:val="Header"/>
    <w:uiPriority w:val="99"/>
    <w:semiHidden/>
    <w:rsid w:val="000663B4"/>
    <w:rPr>
      <w:rFonts w:eastAsia="Times New Roman"/>
      <w:sz w:val="24"/>
      <w:szCs w:val="24"/>
    </w:rPr>
  </w:style>
  <w:style w:type="paragraph" w:styleId="Footer">
    <w:name w:val="footer"/>
    <w:basedOn w:val="Normal"/>
    <w:link w:val="FooterChar"/>
    <w:uiPriority w:val="99"/>
    <w:unhideWhenUsed/>
    <w:rsid w:val="000663B4"/>
    <w:pPr>
      <w:tabs>
        <w:tab w:val="center" w:pos="4680"/>
        <w:tab w:val="right" w:pos="9360"/>
      </w:tabs>
    </w:pPr>
  </w:style>
  <w:style w:type="character" w:customStyle="1" w:styleId="FooterChar">
    <w:name w:val="Footer Char"/>
    <w:basedOn w:val="DefaultParagraphFont"/>
    <w:link w:val="Footer"/>
    <w:uiPriority w:val="99"/>
    <w:rsid w:val="000663B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921793477">
      <w:bodyDiv w:val="1"/>
      <w:marLeft w:val="0"/>
      <w:marRight w:val="0"/>
      <w:marTop w:val="0"/>
      <w:marBottom w:val="0"/>
      <w:divBdr>
        <w:top w:val="none" w:sz="0" w:space="0" w:color="auto"/>
        <w:left w:val="none" w:sz="0" w:space="0" w:color="auto"/>
        <w:bottom w:val="none" w:sz="0" w:space="0" w:color="auto"/>
        <w:right w:val="none" w:sz="0" w:space="0" w:color="auto"/>
      </w:divBdr>
      <w:divsChild>
        <w:div w:id="572546800">
          <w:marLeft w:val="0"/>
          <w:marRight w:val="0"/>
          <w:marTop w:val="0"/>
          <w:marBottom w:val="0"/>
          <w:divBdr>
            <w:top w:val="none" w:sz="0" w:space="0" w:color="auto"/>
            <w:left w:val="none" w:sz="0" w:space="0" w:color="auto"/>
            <w:bottom w:val="none" w:sz="0" w:space="0" w:color="auto"/>
            <w:right w:val="none" w:sz="0" w:space="0" w:color="auto"/>
          </w:divBdr>
          <w:divsChild>
            <w:div w:id="625358359">
              <w:marLeft w:val="0"/>
              <w:marRight w:val="0"/>
              <w:marTop w:val="0"/>
              <w:marBottom w:val="0"/>
              <w:divBdr>
                <w:top w:val="none" w:sz="0" w:space="0" w:color="auto"/>
                <w:left w:val="none" w:sz="0" w:space="0" w:color="auto"/>
                <w:bottom w:val="none" w:sz="0" w:space="0" w:color="auto"/>
                <w:right w:val="none" w:sz="0" w:space="0" w:color="auto"/>
              </w:divBdr>
            </w:div>
            <w:div w:id="1862930470">
              <w:marLeft w:val="0"/>
              <w:marRight w:val="0"/>
              <w:marTop w:val="0"/>
              <w:marBottom w:val="0"/>
              <w:divBdr>
                <w:top w:val="none" w:sz="0" w:space="0" w:color="auto"/>
                <w:left w:val="none" w:sz="0" w:space="0" w:color="auto"/>
                <w:bottom w:val="none" w:sz="0" w:space="0" w:color="auto"/>
                <w:right w:val="none" w:sz="0" w:space="0" w:color="auto"/>
              </w:divBdr>
            </w:div>
            <w:div w:id="2009282728">
              <w:marLeft w:val="0"/>
              <w:marRight w:val="0"/>
              <w:marTop w:val="0"/>
              <w:marBottom w:val="0"/>
              <w:divBdr>
                <w:top w:val="none" w:sz="0" w:space="0" w:color="auto"/>
                <w:left w:val="none" w:sz="0" w:space="0" w:color="auto"/>
                <w:bottom w:val="none" w:sz="0" w:space="0" w:color="auto"/>
                <w:right w:val="none" w:sz="0" w:space="0" w:color="auto"/>
              </w:divBdr>
            </w:div>
            <w:div w:id="2076858390">
              <w:marLeft w:val="0"/>
              <w:marRight w:val="0"/>
              <w:marTop w:val="0"/>
              <w:marBottom w:val="0"/>
              <w:divBdr>
                <w:top w:val="none" w:sz="0" w:space="0" w:color="auto"/>
                <w:left w:val="none" w:sz="0" w:space="0" w:color="auto"/>
                <w:bottom w:val="none" w:sz="0" w:space="0" w:color="auto"/>
                <w:right w:val="none" w:sz="0" w:space="0" w:color="auto"/>
              </w:divBdr>
            </w:div>
          </w:divsChild>
        </w:div>
        <w:div w:id="847864608">
          <w:marLeft w:val="0"/>
          <w:marRight w:val="0"/>
          <w:marTop w:val="0"/>
          <w:marBottom w:val="0"/>
          <w:divBdr>
            <w:top w:val="none" w:sz="0" w:space="0" w:color="auto"/>
            <w:left w:val="none" w:sz="0" w:space="0" w:color="auto"/>
            <w:bottom w:val="none" w:sz="0" w:space="0" w:color="auto"/>
            <w:right w:val="none" w:sz="0" w:space="0" w:color="auto"/>
          </w:divBdr>
          <w:divsChild>
            <w:div w:id="486869254">
              <w:marLeft w:val="0"/>
              <w:marRight w:val="0"/>
              <w:marTop w:val="0"/>
              <w:marBottom w:val="0"/>
              <w:divBdr>
                <w:top w:val="none" w:sz="0" w:space="0" w:color="auto"/>
                <w:left w:val="none" w:sz="0" w:space="0" w:color="auto"/>
                <w:bottom w:val="none" w:sz="0" w:space="0" w:color="auto"/>
                <w:right w:val="none" w:sz="0" w:space="0" w:color="auto"/>
              </w:divBdr>
            </w:div>
            <w:div w:id="6852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Links>
    <vt:vector size="6" baseType="variant">
      <vt:variant>
        <vt:i4>6094860</vt:i4>
      </vt:variant>
      <vt:variant>
        <vt:i4>0</vt:i4>
      </vt:variant>
      <vt:variant>
        <vt:i4>0</vt:i4>
      </vt:variant>
      <vt:variant>
        <vt:i4>5</vt:i4>
      </vt:variant>
      <vt:variant>
        <vt:lpwstr>http://ptit.edu.vn/wps/wcm/connect/b32e7400423dddfe9484d558fd7c59eb/Phu+luc+II.docx?MOD=AJPERES&amp;attachment=true&amp;id=1387440883556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14</cp:revision>
  <cp:lastPrinted>2015-05-18T03:08:00Z</cp:lastPrinted>
  <dcterms:created xsi:type="dcterms:W3CDTF">2015-05-13T08:22:00Z</dcterms:created>
  <dcterms:modified xsi:type="dcterms:W3CDTF">2015-05-19T09:27:00Z</dcterms:modified>
</cp:coreProperties>
</file>