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EF8" w:rsidRDefault="007A4EF8" w:rsidP="004C4223">
      <w:pPr>
        <w:spacing w:line="288" w:lineRule="auto"/>
        <w:jc w:val="center"/>
        <w:rPr>
          <w:b/>
          <w:sz w:val="28"/>
        </w:rPr>
      </w:pPr>
      <w:r>
        <w:rPr>
          <w:b/>
          <w:sz w:val="28"/>
        </w:rPr>
        <w:t xml:space="preserve">THỦ TỤC NHẬP HỌC </w:t>
      </w:r>
    </w:p>
    <w:p w:rsidR="007A4EF8" w:rsidRDefault="007A4EF8" w:rsidP="004C4223">
      <w:pPr>
        <w:spacing w:line="288" w:lineRule="auto"/>
        <w:jc w:val="center"/>
        <w:rPr>
          <w:b/>
          <w:sz w:val="28"/>
        </w:rPr>
      </w:pPr>
      <w:r>
        <w:rPr>
          <w:b/>
          <w:sz w:val="28"/>
        </w:rPr>
        <w:t>ĐỐI VỚI THÍ SINH TRÚNG TUYỂN VÀO TRƯỜNG ĐHNL</w:t>
      </w:r>
    </w:p>
    <w:p w:rsidR="007A4EF8" w:rsidRPr="00E576D9" w:rsidRDefault="007A4EF8" w:rsidP="004C4223">
      <w:pPr>
        <w:spacing w:line="288" w:lineRule="auto"/>
        <w:jc w:val="center"/>
        <w:rPr>
          <w:b/>
          <w:sz w:val="28"/>
        </w:rPr>
      </w:pPr>
      <w:r>
        <w:rPr>
          <w:b/>
          <w:sz w:val="28"/>
        </w:rPr>
        <w:t>(Theo cả hình thức điểm thi THPT và xét học bạ THPT)</w:t>
      </w:r>
    </w:p>
    <w:p w:rsidR="00D54F23" w:rsidRDefault="007E7049" w:rsidP="004C4223">
      <w:pPr>
        <w:spacing w:line="288" w:lineRule="auto"/>
        <w:ind w:firstLine="720"/>
        <w:rPr>
          <w:bCs/>
          <w:iCs/>
          <w:color w:val="000000"/>
          <w:sz w:val="26"/>
          <w:szCs w:val="26"/>
        </w:rPr>
      </w:pPr>
      <w:r>
        <w:rPr>
          <w:bCs/>
          <w:iCs/>
          <w:noProof/>
          <w:color w:val="000000"/>
          <w:sz w:val="26"/>
          <w:szCs w:val="26"/>
        </w:rPr>
        <w:pict>
          <v:line id="_x0000_s1026" style="position:absolute;left:0;text-align:left;z-index:251658752" from="170.65pt,2.2pt" to="292.4pt,2.2pt"/>
        </w:pict>
      </w:r>
    </w:p>
    <w:p w:rsidR="0033794C" w:rsidRPr="004C4223" w:rsidRDefault="0033794C" w:rsidP="004C4223">
      <w:pPr>
        <w:spacing w:line="288" w:lineRule="auto"/>
        <w:jc w:val="both"/>
        <w:rPr>
          <w:bCs/>
          <w:iCs/>
          <w:color w:val="000000"/>
          <w:sz w:val="26"/>
          <w:szCs w:val="26"/>
        </w:rPr>
      </w:pPr>
      <w:r w:rsidRPr="004C4223">
        <w:rPr>
          <w:b/>
          <w:bCs/>
          <w:iCs/>
          <w:color w:val="000000"/>
          <w:sz w:val="26"/>
          <w:szCs w:val="26"/>
        </w:rPr>
        <w:t xml:space="preserve">I. Thời gian: </w:t>
      </w:r>
      <w:r w:rsidRPr="004C4223">
        <w:rPr>
          <w:bCs/>
          <w:iCs/>
          <w:color w:val="000000"/>
          <w:sz w:val="26"/>
          <w:szCs w:val="26"/>
        </w:rPr>
        <w:t>N</w:t>
      </w:r>
      <w:r w:rsidR="00D54F23" w:rsidRPr="004C4223">
        <w:rPr>
          <w:bCs/>
          <w:iCs/>
          <w:color w:val="000000"/>
          <w:sz w:val="26"/>
          <w:szCs w:val="26"/>
        </w:rPr>
        <w:t xml:space="preserve">gày </w:t>
      </w:r>
      <w:r w:rsidR="00E775E7">
        <w:rPr>
          <w:bCs/>
          <w:iCs/>
          <w:color w:val="000000"/>
          <w:sz w:val="26"/>
          <w:szCs w:val="26"/>
        </w:rPr>
        <w:t>28/9-1/10</w:t>
      </w:r>
      <w:r w:rsidR="00D54F23" w:rsidRPr="004C4223">
        <w:rPr>
          <w:bCs/>
          <w:iCs/>
          <w:color w:val="000000"/>
          <w:sz w:val="26"/>
          <w:szCs w:val="26"/>
        </w:rPr>
        <w:t xml:space="preserve"> năm 201</w:t>
      </w:r>
      <w:r w:rsidR="00E576D9" w:rsidRPr="004C4223">
        <w:rPr>
          <w:bCs/>
          <w:iCs/>
          <w:color w:val="000000"/>
          <w:sz w:val="26"/>
          <w:szCs w:val="26"/>
        </w:rPr>
        <w:t>5</w:t>
      </w:r>
    </w:p>
    <w:p w:rsidR="0033794C" w:rsidRPr="004C4223" w:rsidRDefault="0033794C" w:rsidP="004C4223">
      <w:pPr>
        <w:spacing w:line="288" w:lineRule="auto"/>
        <w:jc w:val="both"/>
        <w:rPr>
          <w:b/>
          <w:bCs/>
          <w:iCs/>
          <w:color w:val="000000"/>
          <w:sz w:val="26"/>
          <w:szCs w:val="26"/>
        </w:rPr>
      </w:pPr>
      <w:r w:rsidRPr="004C4223">
        <w:rPr>
          <w:b/>
          <w:bCs/>
          <w:iCs/>
          <w:color w:val="000000"/>
          <w:sz w:val="26"/>
          <w:szCs w:val="26"/>
        </w:rPr>
        <w:t>I</w:t>
      </w:r>
      <w:r w:rsidR="00381262">
        <w:rPr>
          <w:b/>
          <w:bCs/>
          <w:iCs/>
          <w:color w:val="000000"/>
          <w:sz w:val="26"/>
          <w:szCs w:val="26"/>
        </w:rPr>
        <w:t>I</w:t>
      </w:r>
      <w:r w:rsidRPr="004C4223">
        <w:rPr>
          <w:b/>
          <w:bCs/>
          <w:iCs/>
          <w:color w:val="000000"/>
          <w:sz w:val="26"/>
          <w:szCs w:val="26"/>
        </w:rPr>
        <w:t xml:space="preserve">. Địa điểm: </w:t>
      </w:r>
      <w:r w:rsidR="00381262" w:rsidRPr="00381262">
        <w:rPr>
          <w:bCs/>
          <w:iCs/>
          <w:color w:val="000000"/>
          <w:sz w:val="26"/>
          <w:szCs w:val="26"/>
        </w:rPr>
        <w:t>Nhà B khu hiệu bộ</w:t>
      </w:r>
      <w:r w:rsidRPr="00381262">
        <w:rPr>
          <w:bCs/>
          <w:iCs/>
          <w:color w:val="000000"/>
          <w:sz w:val="26"/>
          <w:szCs w:val="26"/>
        </w:rPr>
        <w:t xml:space="preserve"> – Trường Đại học Nông lâm</w:t>
      </w:r>
    </w:p>
    <w:p w:rsidR="00D54F23" w:rsidRPr="004C4223" w:rsidRDefault="0033794C" w:rsidP="004C4223">
      <w:pPr>
        <w:spacing w:line="288" w:lineRule="auto"/>
        <w:jc w:val="both"/>
        <w:rPr>
          <w:b/>
          <w:bCs/>
          <w:iCs/>
          <w:color w:val="000000"/>
          <w:sz w:val="26"/>
          <w:szCs w:val="26"/>
        </w:rPr>
      </w:pPr>
      <w:r w:rsidRPr="004C4223">
        <w:rPr>
          <w:b/>
          <w:bCs/>
          <w:iCs/>
          <w:color w:val="000000"/>
          <w:sz w:val="26"/>
          <w:szCs w:val="26"/>
        </w:rPr>
        <w:t xml:space="preserve">III. </w:t>
      </w:r>
      <w:r w:rsidR="00D54F23" w:rsidRPr="004C4223">
        <w:rPr>
          <w:b/>
          <w:bCs/>
          <w:iCs/>
          <w:color w:val="000000"/>
          <w:sz w:val="26"/>
          <w:szCs w:val="26"/>
        </w:rPr>
        <w:t>Khi đến nhập học cần mang theo:</w:t>
      </w:r>
    </w:p>
    <w:p w:rsidR="00BB3F47" w:rsidRPr="004C4223" w:rsidRDefault="00BB3F47" w:rsidP="004C4223">
      <w:pPr>
        <w:spacing w:line="288" w:lineRule="auto"/>
        <w:ind w:firstLine="720"/>
        <w:jc w:val="both"/>
        <w:rPr>
          <w:color w:val="000000"/>
          <w:sz w:val="26"/>
          <w:szCs w:val="26"/>
          <w:lang w:val="es-ES"/>
        </w:rPr>
      </w:pPr>
      <w:r w:rsidRPr="004C4223">
        <w:rPr>
          <w:i/>
          <w:color w:val="000000"/>
          <w:sz w:val="26"/>
          <w:szCs w:val="26"/>
          <w:lang w:val="es-ES"/>
        </w:rPr>
        <w:t xml:space="preserve">1/ </w:t>
      </w:r>
      <w:r w:rsidRPr="004C4223">
        <w:rPr>
          <w:color w:val="000000"/>
          <w:sz w:val="26"/>
          <w:szCs w:val="26"/>
          <w:lang w:val="es-ES"/>
        </w:rPr>
        <w:t xml:space="preserve"> Học bạ THPT (hoặc THBT, THCN, THN).</w:t>
      </w:r>
    </w:p>
    <w:p w:rsidR="00BB3F47" w:rsidRPr="004C4223" w:rsidRDefault="00BB3F47" w:rsidP="004C4223">
      <w:pPr>
        <w:spacing w:line="288" w:lineRule="auto"/>
        <w:ind w:firstLine="720"/>
        <w:jc w:val="both"/>
        <w:rPr>
          <w:color w:val="000000"/>
          <w:sz w:val="26"/>
          <w:szCs w:val="26"/>
        </w:rPr>
      </w:pPr>
      <w:r w:rsidRPr="004C4223">
        <w:rPr>
          <w:i/>
          <w:color w:val="000000"/>
          <w:sz w:val="26"/>
          <w:szCs w:val="26"/>
          <w:lang w:val="es-ES"/>
        </w:rPr>
        <w:t>2/</w:t>
      </w:r>
      <w:r w:rsidRPr="004C4223">
        <w:rPr>
          <w:color w:val="000000"/>
          <w:sz w:val="26"/>
          <w:szCs w:val="26"/>
          <w:lang w:val="es-ES"/>
        </w:rPr>
        <w:t xml:space="preserve"> Giấy chứng nhận tốt nghiệp tạm thời (THPT, THBT, THCN, THN ) do Hiệu trưởng nhà trường cấp đối với những người tốt nghiệp năm 2015 hoặc bằng tốt nghiệp đối với những người tốt nghiệp các năm trước. </w:t>
      </w:r>
      <w:r w:rsidRPr="004C4223">
        <w:rPr>
          <w:color w:val="000000"/>
          <w:sz w:val="26"/>
          <w:szCs w:val="26"/>
        </w:rPr>
        <w:t>Những người nộp giấy chứng nhận tốt nghiệp tạm thời, đầu năm học sau phải xuất trình bản chính bằng tốt nghiệp để đối chiếu, kiểm tra.</w:t>
      </w:r>
    </w:p>
    <w:p w:rsidR="00BB3F47" w:rsidRPr="004C4223" w:rsidRDefault="00BB3F47" w:rsidP="004C4223">
      <w:pPr>
        <w:spacing w:line="288" w:lineRule="auto"/>
        <w:ind w:firstLine="720"/>
        <w:jc w:val="both"/>
        <w:rPr>
          <w:color w:val="000000"/>
          <w:sz w:val="26"/>
          <w:szCs w:val="26"/>
        </w:rPr>
      </w:pPr>
      <w:r w:rsidRPr="004C4223">
        <w:rPr>
          <w:i/>
          <w:color w:val="000000"/>
          <w:sz w:val="26"/>
          <w:szCs w:val="26"/>
        </w:rPr>
        <w:t>3</w:t>
      </w:r>
      <w:r w:rsidRPr="004C4223">
        <w:rPr>
          <w:color w:val="000000"/>
          <w:sz w:val="26"/>
          <w:szCs w:val="26"/>
        </w:rPr>
        <w:t>/ Giấy khai sinh.</w:t>
      </w:r>
    </w:p>
    <w:p w:rsidR="00BB3F47" w:rsidRPr="004C4223" w:rsidRDefault="00BB3F47" w:rsidP="004C4223">
      <w:pPr>
        <w:spacing w:line="288" w:lineRule="auto"/>
        <w:ind w:firstLine="720"/>
        <w:jc w:val="both"/>
        <w:rPr>
          <w:color w:val="000000"/>
          <w:sz w:val="26"/>
          <w:szCs w:val="26"/>
        </w:rPr>
      </w:pPr>
      <w:r w:rsidRPr="004C4223">
        <w:rPr>
          <w:i/>
          <w:color w:val="000000"/>
          <w:sz w:val="26"/>
          <w:szCs w:val="26"/>
        </w:rPr>
        <w:t>4</w:t>
      </w:r>
      <w:r w:rsidRPr="004C4223">
        <w:rPr>
          <w:color w:val="000000"/>
          <w:sz w:val="26"/>
          <w:szCs w:val="26"/>
        </w:rPr>
        <w:t>/ Các giấy tờ xác nhận đối tượng và khu vực ưu tiên (nếu có) như: giấy chứng nhận con liệt sỹ, thẻ thương binh hoặc chứng nhận được hưởng chính sách như thương binh của bản thân, hoặc của bố mẹ, hộ khẩu thường trú của thí sinh v.v.</w:t>
      </w:r>
    </w:p>
    <w:p w:rsidR="00BB3F47" w:rsidRPr="004C4223" w:rsidRDefault="00BB3F47" w:rsidP="004C4223">
      <w:pPr>
        <w:spacing w:line="288" w:lineRule="auto"/>
        <w:ind w:firstLine="720"/>
        <w:jc w:val="both"/>
        <w:rPr>
          <w:color w:val="000000"/>
          <w:sz w:val="26"/>
          <w:szCs w:val="26"/>
        </w:rPr>
      </w:pPr>
      <w:r w:rsidRPr="004C4223">
        <w:rPr>
          <w:color w:val="000000"/>
          <w:sz w:val="26"/>
          <w:szCs w:val="26"/>
        </w:rPr>
        <w:t>5/ Giấy chứng minh nhân dân.</w:t>
      </w:r>
    </w:p>
    <w:p w:rsidR="00BB3F47" w:rsidRPr="004C4223" w:rsidRDefault="00BB3F47" w:rsidP="004C4223">
      <w:pPr>
        <w:pStyle w:val="BodyTextIndent"/>
        <w:spacing w:line="288" w:lineRule="auto"/>
        <w:ind w:left="0"/>
        <w:rPr>
          <w:rFonts w:ascii="Times New Roman" w:hAnsi="Times New Roman"/>
          <w:color w:val="000000"/>
          <w:sz w:val="26"/>
          <w:szCs w:val="26"/>
        </w:rPr>
      </w:pPr>
      <w:r w:rsidRPr="004C4223">
        <w:rPr>
          <w:rFonts w:ascii="Times New Roman" w:hAnsi="Times New Roman"/>
          <w:b/>
          <w:i/>
          <w:color w:val="000000"/>
          <w:sz w:val="26"/>
          <w:szCs w:val="26"/>
        </w:rPr>
        <w:t xml:space="preserve">             </w:t>
      </w:r>
      <w:r w:rsidRPr="004C4223">
        <w:rPr>
          <w:rFonts w:ascii="Times New Roman" w:hAnsi="Times New Roman"/>
          <w:i/>
          <w:color w:val="000000"/>
          <w:sz w:val="26"/>
          <w:szCs w:val="26"/>
        </w:rPr>
        <w:t>6</w:t>
      </w:r>
      <w:r w:rsidRPr="004C4223">
        <w:rPr>
          <w:rFonts w:ascii="Times New Roman" w:hAnsi="Times New Roman"/>
          <w:color w:val="000000"/>
          <w:sz w:val="26"/>
          <w:szCs w:val="26"/>
        </w:rPr>
        <w:t>/ Bản khai nhân khẩu (HK01) và phiếu báo thay đổi nhân khẩu, hộ khẩu (HK02) đối với những người không có hộ khẩu thường trú tại Thành phố Thái Nguyên.</w:t>
      </w:r>
    </w:p>
    <w:p w:rsidR="00BB3F47" w:rsidRPr="004C4223" w:rsidRDefault="00BB3F47" w:rsidP="004C4223">
      <w:pPr>
        <w:spacing w:line="288" w:lineRule="auto"/>
        <w:ind w:firstLine="720"/>
        <w:jc w:val="both"/>
        <w:rPr>
          <w:i/>
          <w:color w:val="000000"/>
          <w:sz w:val="26"/>
          <w:szCs w:val="26"/>
          <w:lang w:val="es-ES"/>
        </w:rPr>
      </w:pPr>
      <w:r w:rsidRPr="004C4223">
        <w:rPr>
          <w:color w:val="000000"/>
          <w:sz w:val="26"/>
          <w:szCs w:val="26"/>
          <w:lang w:val="es-ES"/>
        </w:rPr>
        <w:t>7/ Giấy báo trúng tuyển.</w:t>
      </w:r>
    </w:p>
    <w:p w:rsidR="00BB3F47" w:rsidRPr="004C4223" w:rsidRDefault="00BB3F47" w:rsidP="004C4223">
      <w:pPr>
        <w:spacing w:line="288" w:lineRule="auto"/>
        <w:ind w:firstLine="720"/>
        <w:jc w:val="both"/>
        <w:rPr>
          <w:color w:val="000000"/>
          <w:sz w:val="26"/>
          <w:szCs w:val="26"/>
          <w:lang w:val="es-ES"/>
        </w:rPr>
      </w:pPr>
      <w:r w:rsidRPr="004C4223">
        <w:rPr>
          <w:color w:val="000000"/>
          <w:sz w:val="26"/>
          <w:szCs w:val="26"/>
          <w:lang w:val="es-ES"/>
        </w:rPr>
        <w:t>8/ Hồ sơ sinh hoạt Đảng (nếu là đảng viên) giới thiệu về Đảng uỷ Đại học Thái Nguyên; hồ sơ sinh hoạt Đoàn (nếu là đoàn viên) giới thiệu về BCH Đoàn Trường.</w:t>
      </w:r>
    </w:p>
    <w:p w:rsidR="00BB3F47" w:rsidRPr="004C4223" w:rsidRDefault="00BB3F47" w:rsidP="004C4223">
      <w:pPr>
        <w:spacing w:line="288" w:lineRule="auto"/>
        <w:ind w:firstLine="720"/>
        <w:jc w:val="both"/>
        <w:rPr>
          <w:color w:val="000000"/>
          <w:sz w:val="26"/>
          <w:szCs w:val="26"/>
          <w:lang w:val="es-ES"/>
        </w:rPr>
      </w:pPr>
      <w:r w:rsidRPr="004C4223">
        <w:rPr>
          <w:i/>
          <w:sz w:val="26"/>
          <w:szCs w:val="26"/>
          <w:lang w:val="es-ES"/>
        </w:rPr>
        <w:t>9</w:t>
      </w:r>
      <w:r w:rsidRPr="004C4223">
        <w:rPr>
          <w:sz w:val="26"/>
          <w:szCs w:val="26"/>
          <w:lang w:val="es-ES"/>
        </w:rPr>
        <w:t xml:space="preserve">/ Tiền học phí phải nộp khi nhập trường: Tạm thu </w:t>
      </w:r>
      <w:r w:rsidRPr="004C4223">
        <w:rPr>
          <w:b/>
          <w:sz w:val="26"/>
          <w:szCs w:val="26"/>
          <w:lang w:val="es-ES"/>
        </w:rPr>
        <w:t>2.500.000 đồng/ kỳ 1</w:t>
      </w:r>
      <w:r w:rsidRPr="004C4223">
        <w:rPr>
          <w:sz w:val="26"/>
          <w:szCs w:val="26"/>
          <w:lang w:val="es-ES"/>
        </w:rPr>
        <w:t xml:space="preserve"> (Tương đương với 15TC)</w:t>
      </w:r>
      <w:r w:rsidRPr="004C4223">
        <w:rPr>
          <w:color w:val="000000"/>
          <w:sz w:val="26"/>
          <w:szCs w:val="26"/>
          <w:lang w:val="es-ES"/>
        </w:rPr>
        <w:t xml:space="preserve">. </w:t>
      </w:r>
    </w:p>
    <w:p w:rsidR="00BB3F47" w:rsidRPr="004C4223" w:rsidRDefault="00BB3F47" w:rsidP="004C4223">
      <w:pPr>
        <w:spacing w:line="288" w:lineRule="auto"/>
        <w:ind w:firstLine="720"/>
        <w:jc w:val="both"/>
        <w:rPr>
          <w:color w:val="000000"/>
          <w:sz w:val="26"/>
          <w:szCs w:val="26"/>
        </w:rPr>
      </w:pPr>
      <w:r w:rsidRPr="004C4223">
        <w:rPr>
          <w:color w:val="000000"/>
          <w:sz w:val="26"/>
          <w:szCs w:val="26"/>
        </w:rPr>
        <w:t>10/</w:t>
      </w:r>
      <w:r w:rsidRPr="004C4223">
        <w:rPr>
          <w:b/>
          <w:color w:val="000000"/>
          <w:sz w:val="26"/>
          <w:szCs w:val="26"/>
        </w:rPr>
        <w:t xml:space="preserve"> </w:t>
      </w:r>
      <w:r w:rsidRPr="004C4223">
        <w:rPr>
          <w:color w:val="000000"/>
          <w:sz w:val="26"/>
          <w:szCs w:val="26"/>
        </w:rPr>
        <w:t xml:space="preserve"> 4 ảnh cỡ 3 x 4 cm.</w:t>
      </w:r>
    </w:p>
    <w:p w:rsidR="00BE5C2C" w:rsidRDefault="00BE5C2C" w:rsidP="004C4223">
      <w:pPr>
        <w:spacing w:line="288" w:lineRule="auto"/>
        <w:jc w:val="both"/>
        <w:rPr>
          <w:b/>
          <w:bCs/>
          <w:i/>
          <w:iCs/>
          <w:sz w:val="26"/>
          <w:u w:val="single"/>
        </w:rPr>
      </w:pPr>
    </w:p>
    <w:p w:rsidR="00D54F23" w:rsidRPr="004C4223" w:rsidRDefault="00D54F23" w:rsidP="004C4223">
      <w:pPr>
        <w:spacing w:line="288" w:lineRule="auto"/>
        <w:jc w:val="both"/>
        <w:rPr>
          <w:i/>
          <w:iCs/>
          <w:sz w:val="26"/>
        </w:rPr>
      </w:pPr>
      <w:r w:rsidRPr="004C4223">
        <w:rPr>
          <w:b/>
          <w:bCs/>
          <w:i/>
          <w:iCs/>
          <w:sz w:val="26"/>
          <w:u w:val="single"/>
        </w:rPr>
        <w:t>Ghi chú:</w:t>
      </w:r>
    </w:p>
    <w:p w:rsidR="00D54F23" w:rsidRPr="004C4223" w:rsidRDefault="00595B95" w:rsidP="004C4223">
      <w:pPr>
        <w:spacing w:line="288" w:lineRule="auto"/>
        <w:jc w:val="both"/>
        <w:rPr>
          <w:i/>
          <w:iCs/>
          <w:sz w:val="26"/>
        </w:rPr>
      </w:pPr>
      <w:r w:rsidRPr="004C4223">
        <w:rPr>
          <w:i/>
          <w:iCs/>
          <w:sz w:val="26"/>
        </w:rPr>
        <w:t>1</w:t>
      </w:r>
      <w:r w:rsidR="00D54F23" w:rsidRPr="004C4223">
        <w:rPr>
          <w:i/>
          <w:iCs/>
          <w:sz w:val="26"/>
        </w:rPr>
        <w:t xml:space="preserve">. </w:t>
      </w:r>
      <w:r w:rsidR="00D046BB" w:rsidRPr="004C4223">
        <w:rPr>
          <w:b/>
          <w:i/>
          <w:iCs/>
          <w:sz w:val="26"/>
        </w:rPr>
        <w:t>Trong trường hợp</w:t>
      </w:r>
      <w:r w:rsidR="00D046BB" w:rsidRPr="004C4223">
        <w:rPr>
          <w:i/>
          <w:iCs/>
          <w:sz w:val="26"/>
        </w:rPr>
        <w:t xml:space="preserve"> </w:t>
      </w:r>
      <w:r w:rsidR="00D54F23" w:rsidRPr="004C4223">
        <w:rPr>
          <w:b/>
          <w:i/>
          <w:iCs/>
          <w:sz w:val="26"/>
        </w:rPr>
        <w:t xml:space="preserve">sinh viên </w:t>
      </w:r>
      <w:r w:rsidR="00D046BB" w:rsidRPr="004C4223">
        <w:rPr>
          <w:b/>
          <w:i/>
          <w:iCs/>
          <w:sz w:val="26"/>
        </w:rPr>
        <w:t xml:space="preserve">trúng tuyển </w:t>
      </w:r>
      <w:r w:rsidR="00767475" w:rsidRPr="004C4223">
        <w:rPr>
          <w:b/>
          <w:i/>
          <w:iCs/>
          <w:sz w:val="26"/>
        </w:rPr>
        <w:t xml:space="preserve">đến nhập học </w:t>
      </w:r>
      <w:r w:rsidR="00D54F23" w:rsidRPr="004C4223">
        <w:rPr>
          <w:b/>
          <w:i/>
          <w:iCs/>
          <w:sz w:val="26"/>
        </w:rPr>
        <w:t xml:space="preserve">thiếu giấy tờ theo quy định (Giấy báo nhập học, giấy tờ xác nhận đối tượng ưu tiên…), </w:t>
      </w:r>
      <w:r w:rsidR="005C3FFB" w:rsidRPr="004C4223">
        <w:rPr>
          <w:b/>
          <w:i/>
          <w:iCs/>
          <w:sz w:val="26"/>
        </w:rPr>
        <w:t>nhà</w:t>
      </w:r>
      <w:r w:rsidR="00D54F23" w:rsidRPr="004C4223">
        <w:rPr>
          <w:b/>
          <w:i/>
          <w:iCs/>
          <w:sz w:val="26"/>
        </w:rPr>
        <w:t xml:space="preserve"> trường vẫn tạo điều kiện để sinh viên nhập học đúng thời gian</w:t>
      </w:r>
      <w:r w:rsidR="00767475" w:rsidRPr="004C4223">
        <w:rPr>
          <w:b/>
          <w:i/>
          <w:iCs/>
          <w:sz w:val="26"/>
        </w:rPr>
        <w:t xml:space="preserve"> trên</w:t>
      </w:r>
      <w:r w:rsidR="00D54F23" w:rsidRPr="004C4223">
        <w:rPr>
          <w:i/>
          <w:iCs/>
          <w:sz w:val="26"/>
        </w:rPr>
        <w:t>. Sinh viên phải hoàn chỉnh hồ sơ nhập học còn thiếu trong học kỳ đầu tiên của khóa học.</w:t>
      </w:r>
    </w:p>
    <w:p w:rsidR="00D54F23" w:rsidRPr="004C4223" w:rsidRDefault="00595B95" w:rsidP="004C4223">
      <w:pPr>
        <w:spacing w:line="288" w:lineRule="auto"/>
        <w:jc w:val="both"/>
        <w:rPr>
          <w:i/>
          <w:iCs/>
          <w:spacing w:val="-6"/>
          <w:sz w:val="26"/>
        </w:rPr>
      </w:pPr>
      <w:r w:rsidRPr="004C4223">
        <w:rPr>
          <w:i/>
          <w:iCs/>
          <w:spacing w:val="-6"/>
          <w:sz w:val="26"/>
        </w:rPr>
        <w:t>2</w:t>
      </w:r>
      <w:r w:rsidR="00D54F23" w:rsidRPr="004C4223">
        <w:rPr>
          <w:i/>
          <w:iCs/>
          <w:spacing w:val="-6"/>
          <w:sz w:val="26"/>
        </w:rPr>
        <w:t>. Các giấy tờ ở mục 1, 2, 3, 4, 5  đều phải có bản chính và một bản photocopy được công chứng.</w:t>
      </w:r>
    </w:p>
    <w:p w:rsidR="00D54F23" w:rsidRPr="004C4223" w:rsidRDefault="00595B95" w:rsidP="004C4223">
      <w:pPr>
        <w:spacing w:line="288" w:lineRule="auto"/>
        <w:jc w:val="both"/>
        <w:rPr>
          <w:i/>
          <w:iCs/>
          <w:sz w:val="26"/>
        </w:rPr>
      </w:pPr>
      <w:r w:rsidRPr="004C4223">
        <w:rPr>
          <w:i/>
          <w:iCs/>
          <w:sz w:val="26"/>
        </w:rPr>
        <w:t>3</w:t>
      </w:r>
      <w:r w:rsidR="00D54F23" w:rsidRPr="004C4223">
        <w:rPr>
          <w:i/>
          <w:iCs/>
          <w:sz w:val="26"/>
        </w:rPr>
        <w:t xml:space="preserve">. Lệ phí khi nhập trường: Ngoài tiền đóng học phí, sinh viên phải </w:t>
      </w:r>
      <w:r w:rsidR="00BB3F47" w:rsidRPr="004C4223">
        <w:rPr>
          <w:i/>
          <w:iCs/>
          <w:sz w:val="26"/>
        </w:rPr>
        <w:t>chuẩn bị số tiền khoảng 1.0</w:t>
      </w:r>
      <w:r w:rsidR="00D54F23" w:rsidRPr="004C4223">
        <w:rPr>
          <w:i/>
          <w:iCs/>
          <w:sz w:val="26"/>
        </w:rPr>
        <w:t xml:space="preserve">00.000 đồng để đóng các khoản lệ phí bắt buộc (bảo hiểm y tế, sổ theo dõi kết quả học tập và rèn luyện, lệ phí truy cập và sử dụng nguồn học liệu của Trung tâm Học liệu) và tự nguyện bảo hiểm thân thể. Các trường ưu tiên cho sinh viên năm thứ nhất được ở ký túc xá với lệ phí khoảng </w:t>
      </w:r>
      <w:r w:rsidR="00BB3F47" w:rsidRPr="004C4223">
        <w:rPr>
          <w:i/>
          <w:iCs/>
          <w:sz w:val="26"/>
        </w:rPr>
        <w:t>1.0</w:t>
      </w:r>
      <w:r w:rsidR="00D54F23" w:rsidRPr="004C4223">
        <w:rPr>
          <w:i/>
          <w:iCs/>
          <w:sz w:val="26"/>
        </w:rPr>
        <w:t>00.000 đồng/năm.</w:t>
      </w:r>
    </w:p>
    <w:p w:rsidR="001B2270" w:rsidRDefault="001B2270" w:rsidP="004C4223">
      <w:pPr>
        <w:spacing w:line="288" w:lineRule="auto"/>
      </w:pPr>
    </w:p>
    <w:sectPr w:rsidR="001B2270" w:rsidSect="00595B95">
      <w:pgSz w:w="11907" w:h="16840" w:code="9"/>
      <w:pgMar w:top="907" w:right="1134" w:bottom="907"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Arial">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20"/>
  <w:displayHorizontalDrawingGridEvery w:val="2"/>
  <w:displayVerticalDrawingGridEvery w:val="2"/>
  <w:characterSpacingControl w:val="doNotCompress"/>
  <w:compat/>
  <w:rsids>
    <w:rsidRoot w:val="00D54F23"/>
    <w:rsid w:val="00005065"/>
    <w:rsid w:val="00050A92"/>
    <w:rsid w:val="000A221A"/>
    <w:rsid w:val="000A3363"/>
    <w:rsid w:val="000F2A24"/>
    <w:rsid w:val="00195C82"/>
    <w:rsid w:val="001B2270"/>
    <w:rsid w:val="002B6FE0"/>
    <w:rsid w:val="002D62DE"/>
    <w:rsid w:val="002D73FE"/>
    <w:rsid w:val="0033794C"/>
    <w:rsid w:val="00381262"/>
    <w:rsid w:val="00427BF9"/>
    <w:rsid w:val="004C4223"/>
    <w:rsid w:val="005039F9"/>
    <w:rsid w:val="00514BDA"/>
    <w:rsid w:val="00595B95"/>
    <w:rsid w:val="005C3FFB"/>
    <w:rsid w:val="005E614A"/>
    <w:rsid w:val="005F541E"/>
    <w:rsid w:val="006A7634"/>
    <w:rsid w:val="006F0F61"/>
    <w:rsid w:val="00700BF9"/>
    <w:rsid w:val="00767475"/>
    <w:rsid w:val="007A4EF8"/>
    <w:rsid w:val="007E7049"/>
    <w:rsid w:val="008037E4"/>
    <w:rsid w:val="008F161E"/>
    <w:rsid w:val="009B4E5A"/>
    <w:rsid w:val="00A5476F"/>
    <w:rsid w:val="00B32420"/>
    <w:rsid w:val="00B75862"/>
    <w:rsid w:val="00BB3F47"/>
    <w:rsid w:val="00BE5C2C"/>
    <w:rsid w:val="00CE6D1A"/>
    <w:rsid w:val="00D046BB"/>
    <w:rsid w:val="00D12F53"/>
    <w:rsid w:val="00D54F23"/>
    <w:rsid w:val="00D73CBF"/>
    <w:rsid w:val="00DA59F3"/>
    <w:rsid w:val="00DD5A2B"/>
    <w:rsid w:val="00DF21BD"/>
    <w:rsid w:val="00E32E7F"/>
    <w:rsid w:val="00E576D9"/>
    <w:rsid w:val="00E775E7"/>
    <w:rsid w:val="00E92A46"/>
    <w:rsid w:val="00FA1790"/>
    <w:rsid w:val="00FC32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23"/>
    <w:pPr>
      <w:spacing w:line="240" w:lineRule="auto"/>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54F23"/>
    <w:pPr>
      <w:tabs>
        <w:tab w:val="left" w:pos="7655"/>
      </w:tabs>
      <w:spacing w:line="320" w:lineRule="exact"/>
      <w:ind w:left="567"/>
      <w:jc w:val="both"/>
    </w:pPr>
    <w:rPr>
      <w:rFonts w:ascii=".VnArial" w:hAnsi=".VnArial"/>
      <w:sz w:val="22"/>
      <w:szCs w:val="20"/>
    </w:rPr>
  </w:style>
  <w:style w:type="character" w:customStyle="1" w:styleId="BodyTextIndentChar">
    <w:name w:val="Body Text Indent Char"/>
    <w:basedOn w:val="DefaultParagraphFont"/>
    <w:link w:val="BodyTextIndent"/>
    <w:rsid w:val="00D54F23"/>
    <w:rPr>
      <w:rFonts w:ascii=".VnArial" w:eastAsia="Times New Roman" w:hAnsi=".VnArial" w:cs="Times New Roman"/>
      <w:sz w:val="22"/>
      <w:szCs w:val="20"/>
    </w:rPr>
  </w:style>
  <w:style w:type="character" w:styleId="Hyperlink">
    <w:name w:val="Hyperlink"/>
    <w:basedOn w:val="DefaultParagraphFont"/>
    <w:rsid w:val="00D54F23"/>
    <w:rPr>
      <w:color w:val="0000FF"/>
      <w:u w:val="single"/>
    </w:rPr>
  </w:style>
  <w:style w:type="paragraph" w:styleId="ListParagraph">
    <w:name w:val="List Paragraph"/>
    <w:basedOn w:val="Normal"/>
    <w:uiPriority w:val="34"/>
    <w:qFormat/>
    <w:rsid w:val="0033794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D1EB5-EFAB-4A7A-8862-BA20890BC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10</cp:revision>
  <cp:lastPrinted>2015-08-25T09:01:00Z</cp:lastPrinted>
  <dcterms:created xsi:type="dcterms:W3CDTF">2015-08-31T01:23:00Z</dcterms:created>
  <dcterms:modified xsi:type="dcterms:W3CDTF">2015-09-24T03:59:00Z</dcterms:modified>
</cp:coreProperties>
</file>